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El </w:t>
      </w:r>
      <w:r w:rsidRPr="00F42E46">
        <w:rPr>
          <w:rFonts w:ascii="Arial" w:eastAsia="Times New Roman" w:hAnsi="Arial" w:cs="Arial"/>
          <w:b/>
          <w:bCs/>
          <w:sz w:val="24"/>
          <w:szCs w:val="24"/>
          <w:lang w:eastAsia="es-ES"/>
        </w:rPr>
        <w:t>movimiento de los chalecos amarillos</w:t>
      </w:r>
      <w:r w:rsidRPr="00F42E46">
        <w:rPr>
          <w:rFonts w:ascii="Arial" w:eastAsia="Times New Roman" w:hAnsi="Arial" w:cs="Arial"/>
          <w:sz w:val="24"/>
          <w:szCs w:val="24"/>
          <w:lang w:eastAsia="es-ES"/>
        </w:rPr>
        <w:t xml:space="preserve"> (en </w:t>
      </w:r>
      <w:hyperlink r:id="rId5" w:tooltip="Idioma francés" w:history="1">
        <w:r w:rsidRPr="00F42E46">
          <w:rPr>
            <w:rFonts w:ascii="Arial" w:eastAsia="Times New Roman" w:hAnsi="Arial" w:cs="Arial"/>
            <w:sz w:val="24"/>
            <w:szCs w:val="24"/>
            <w:lang w:eastAsia="es-ES"/>
          </w:rPr>
          <w:t>francés</w:t>
        </w:r>
      </w:hyperlink>
      <w:r w:rsidRPr="00F42E46">
        <w:rPr>
          <w:rFonts w:ascii="Arial" w:eastAsia="Times New Roman" w:hAnsi="Arial" w:cs="Arial"/>
          <w:sz w:val="24"/>
          <w:szCs w:val="24"/>
          <w:lang w:eastAsia="es-ES"/>
        </w:rPr>
        <w:t xml:space="preserve">, </w:t>
      </w:r>
      <w:r w:rsidRPr="00F42E46">
        <w:rPr>
          <w:rFonts w:ascii="Arial" w:eastAsia="Times New Roman" w:hAnsi="Arial" w:cs="Arial"/>
          <w:i/>
          <w:iCs/>
          <w:sz w:val="24"/>
          <w:szCs w:val="24"/>
          <w:lang w:val="fr-FR" w:eastAsia="es-ES"/>
        </w:rPr>
        <w:t>Mouvement des gilets jaunes</w:t>
      </w:r>
      <w:r w:rsidRPr="00F42E46">
        <w:rPr>
          <w:rFonts w:ascii="Arial" w:eastAsia="Times New Roman" w:hAnsi="Arial" w:cs="Arial"/>
          <w:sz w:val="24"/>
          <w:szCs w:val="24"/>
          <w:lang w:eastAsia="es-ES"/>
        </w:rPr>
        <w:t xml:space="preserve">) es un </w:t>
      </w:r>
      <w:hyperlink r:id="rId6" w:tooltip="Movimiento social" w:history="1">
        <w:r w:rsidRPr="00F42E46">
          <w:rPr>
            <w:rFonts w:ascii="Arial" w:eastAsia="Times New Roman" w:hAnsi="Arial" w:cs="Arial"/>
            <w:sz w:val="24"/>
            <w:szCs w:val="24"/>
            <w:lang w:eastAsia="es-ES"/>
          </w:rPr>
          <w:t>movimiento social</w:t>
        </w:r>
      </w:hyperlink>
      <w:r w:rsidRPr="00F42E46">
        <w:rPr>
          <w:rFonts w:ascii="Arial" w:eastAsia="Times New Roman" w:hAnsi="Arial" w:cs="Arial"/>
          <w:sz w:val="24"/>
          <w:szCs w:val="24"/>
          <w:lang w:eastAsia="es-ES"/>
        </w:rPr>
        <w:t xml:space="preserve"> de protesta que se formó en Francia a partir del mes de octubre de 2018.</w:t>
      </w:r>
      <w:r w:rsidR="00782682" w:rsidRPr="00F42E46">
        <w:rPr>
          <w:rFonts w:ascii="Arial" w:eastAsia="Times New Roman" w:hAnsi="Arial" w:cs="Arial"/>
          <w:sz w:val="24"/>
          <w:szCs w:val="24"/>
          <w:lang w:eastAsia="es-ES"/>
        </w:rPr>
        <w:t xml:space="preserve"> </w:t>
      </w:r>
      <w:r w:rsidRPr="00F42E46">
        <w:rPr>
          <w:rFonts w:ascii="Arial" w:eastAsia="Times New Roman" w:hAnsi="Arial" w:cs="Arial"/>
          <w:sz w:val="24"/>
          <w:szCs w:val="24"/>
          <w:lang w:eastAsia="es-ES"/>
        </w:rPr>
        <w:t xml:space="preserve">​ El movimiento también se extendió, en menor medida, a otros países vecinos principalmente </w:t>
      </w:r>
      <w:hyperlink r:id="rId7" w:tooltip="Bélgica" w:history="1">
        <w:r w:rsidRPr="00F42E46">
          <w:rPr>
            <w:rFonts w:ascii="Arial" w:eastAsia="Times New Roman" w:hAnsi="Arial" w:cs="Arial"/>
            <w:sz w:val="24"/>
            <w:szCs w:val="24"/>
            <w:lang w:eastAsia="es-ES"/>
          </w:rPr>
          <w:t>Bélgica</w:t>
        </w:r>
      </w:hyperlink>
      <w:r w:rsidRPr="00F42E46">
        <w:rPr>
          <w:rFonts w:ascii="Arial" w:eastAsia="Times New Roman" w:hAnsi="Arial" w:cs="Arial"/>
          <w:sz w:val="24"/>
          <w:szCs w:val="24"/>
          <w:lang w:eastAsia="es-ES"/>
        </w:rPr>
        <w:t xml:space="preserve">, </w:t>
      </w:r>
      <w:hyperlink r:id="rId8" w:tooltip="Países Bajos" w:history="1">
        <w:r w:rsidRPr="00F42E46">
          <w:rPr>
            <w:rFonts w:ascii="Arial" w:eastAsia="Times New Roman" w:hAnsi="Arial" w:cs="Arial"/>
            <w:sz w:val="24"/>
            <w:szCs w:val="24"/>
            <w:lang w:eastAsia="es-ES"/>
          </w:rPr>
          <w:t>Países Bajos</w:t>
        </w:r>
      </w:hyperlink>
      <w:r w:rsidRPr="00F42E46">
        <w:rPr>
          <w:rFonts w:ascii="Arial" w:eastAsia="Times New Roman" w:hAnsi="Arial" w:cs="Arial"/>
          <w:sz w:val="24"/>
          <w:szCs w:val="24"/>
          <w:lang w:eastAsia="es-ES"/>
        </w:rPr>
        <w:t xml:space="preserve">, </w:t>
      </w:r>
      <w:hyperlink r:id="rId9" w:tooltip="Alemania" w:history="1">
        <w:r w:rsidRPr="00F42E46">
          <w:rPr>
            <w:rFonts w:ascii="Arial" w:eastAsia="Times New Roman" w:hAnsi="Arial" w:cs="Arial"/>
            <w:sz w:val="24"/>
            <w:szCs w:val="24"/>
            <w:lang w:eastAsia="es-ES"/>
          </w:rPr>
          <w:t>Alemania</w:t>
        </w:r>
      </w:hyperlink>
      <w:r w:rsidRPr="00F42E46">
        <w:rPr>
          <w:rFonts w:ascii="Arial" w:eastAsia="Times New Roman" w:hAnsi="Arial" w:cs="Arial"/>
          <w:sz w:val="24"/>
          <w:szCs w:val="24"/>
          <w:lang w:eastAsia="es-ES"/>
        </w:rPr>
        <w:t xml:space="preserve">, </w:t>
      </w:r>
      <w:hyperlink r:id="rId10" w:tooltip="Italia" w:history="1">
        <w:r w:rsidRPr="00F42E46">
          <w:rPr>
            <w:rFonts w:ascii="Arial" w:eastAsia="Times New Roman" w:hAnsi="Arial" w:cs="Arial"/>
            <w:sz w:val="24"/>
            <w:szCs w:val="24"/>
            <w:lang w:eastAsia="es-ES"/>
          </w:rPr>
          <w:t>Italia</w:t>
        </w:r>
      </w:hyperlink>
      <w:r w:rsidRPr="00F42E46">
        <w:rPr>
          <w:rFonts w:ascii="Arial" w:eastAsia="Times New Roman" w:hAnsi="Arial" w:cs="Arial"/>
          <w:sz w:val="24"/>
          <w:szCs w:val="24"/>
          <w:lang w:eastAsia="es-ES"/>
        </w:rPr>
        <w:t xml:space="preserve">, y </w:t>
      </w:r>
      <w:hyperlink r:id="rId11" w:tooltip="España" w:history="1">
        <w:r w:rsidRPr="00F42E46">
          <w:rPr>
            <w:rFonts w:ascii="Arial" w:eastAsia="Times New Roman" w:hAnsi="Arial" w:cs="Arial"/>
            <w:sz w:val="24"/>
            <w:szCs w:val="24"/>
            <w:lang w:eastAsia="es-ES"/>
          </w:rPr>
          <w:t>España</w:t>
        </w:r>
      </w:hyperlink>
      <w:r w:rsidRPr="00F42E46">
        <w:rPr>
          <w:rFonts w:ascii="Arial" w:eastAsia="Times New Roman" w:hAnsi="Arial" w:cs="Arial"/>
          <w:sz w:val="24"/>
          <w:szCs w:val="24"/>
          <w:lang w:eastAsia="es-ES"/>
        </w:rPr>
        <w:t xml:space="preserve">. </w:t>
      </w:r>
    </w:p>
    <w:p w:rsidR="00C804F1" w:rsidRPr="00F42E46" w:rsidRDefault="00C804F1" w:rsidP="00F42E46">
      <w:pPr>
        <w:spacing w:before="100" w:beforeAutospacing="1" w:after="100" w:afterAutospacing="1" w:line="240" w:lineRule="auto"/>
        <w:jc w:val="both"/>
        <w:outlineLvl w:val="1"/>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Antecedentes</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A partir del análisis de la evolución del precio de la gasolina y del diésel en Francia desde 1960 hasta finales del 2017, se estima que el precio tiene una evolución normal desde 1960. Sin embargo, la situación real es totalmente diferente, dado el factor de la expansión urbana, que incita a las personas que viven en áreas peri-urbanas a utilizar cada vez más de sus automóviles. Especialmente en los hogares donde la pareja trabaja y ambos necesitan un vehículo o en muchos casos dos vehículos para ir a trabajar.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En Francia existe un impuesto sobre el consumo doméstico de energía (TICPE por sus siglas en </w:t>
      </w:r>
      <w:proofErr w:type="gramStart"/>
      <w:r w:rsidRPr="00F42E46">
        <w:rPr>
          <w:rFonts w:ascii="Arial" w:eastAsia="Times New Roman" w:hAnsi="Arial" w:cs="Arial"/>
          <w:sz w:val="24"/>
          <w:szCs w:val="24"/>
          <w:lang w:eastAsia="es-ES"/>
        </w:rPr>
        <w:t>Francés</w:t>
      </w:r>
      <w:proofErr w:type="gramEnd"/>
      <w:r w:rsidRPr="00F42E46">
        <w:rPr>
          <w:rFonts w:ascii="Arial" w:eastAsia="Times New Roman" w:hAnsi="Arial" w:cs="Arial"/>
          <w:sz w:val="24"/>
          <w:szCs w:val="24"/>
          <w:lang w:eastAsia="es-ES"/>
        </w:rPr>
        <w:t xml:space="preserve">). A este último se le introdujo, en el 2014, un alza suplementaria llamada tasa a los combustibles fósiles o impuesto al carbono. El precio que los consumidores pagan aumenta a alrededor de un 23% para el diésel y un 15% para la gasolina entre octubre del 2017 y octubre del 2018. En consecuencia Francia se encuentra en la categoría media superior de la Unión Europea, que es la región del mundo que más hace pagar impuestos a los combustibles automotores.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Los precios del diésel en </w:t>
      </w:r>
      <w:hyperlink r:id="rId12" w:tooltip="Francia" w:history="1">
        <w:r w:rsidRPr="00F42E46">
          <w:rPr>
            <w:rFonts w:ascii="Arial" w:eastAsia="Times New Roman" w:hAnsi="Arial" w:cs="Arial"/>
            <w:sz w:val="24"/>
            <w:szCs w:val="24"/>
            <w:lang w:eastAsia="es-ES"/>
          </w:rPr>
          <w:t>Francia</w:t>
        </w:r>
      </w:hyperlink>
      <w:r w:rsidRPr="00F42E46">
        <w:rPr>
          <w:rFonts w:ascii="Arial" w:eastAsia="Times New Roman" w:hAnsi="Arial" w:cs="Arial"/>
          <w:sz w:val="24"/>
          <w:szCs w:val="24"/>
          <w:lang w:eastAsia="es-ES"/>
        </w:rPr>
        <w:t xml:space="preserve"> han aumentado en un 16 % durante el 2018, debido al incremento de los impuestos a gasolina y al diésel en el mismo período, y el gobierno anunció nuevas alzas de impuestos para el 2019.</w:t>
      </w:r>
      <w:r w:rsidR="007C0032" w:rsidRPr="00F42E46">
        <w:rPr>
          <w:rFonts w:ascii="Arial" w:eastAsia="Times New Roman" w:hAnsi="Arial" w:cs="Arial"/>
          <w:sz w:val="24"/>
          <w:szCs w:val="24"/>
          <w:lang w:eastAsia="es-ES"/>
        </w:rPr>
        <w:t xml:space="preserve"> </w:t>
      </w:r>
      <w:r w:rsidRPr="00F42E46">
        <w:rPr>
          <w:rFonts w:ascii="Arial" w:eastAsia="Times New Roman" w:hAnsi="Arial" w:cs="Arial"/>
          <w:sz w:val="24"/>
          <w:szCs w:val="24"/>
          <w:lang w:eastAsia="es-ES"/>
        </w:rPr>
        <w:t xml:space="preserve">​ El </w:t>
      </w:r>
      <w:hyperlink r:id="rId13" w:tooltip="Presidente de Francia" w:history="1">
        <w:r w:rsidRPr="00F42E46">
          <w:rPr>
            <w:rFonts w:ascii="Arial" w:eastAsia="Times New Roman" w:hAnsi="Arial" w:cs="Arial"/>
            <w:sz w:val="24"/>
            <w:szCs w:val="24"/>
            <w:lang w:eastAsia="es-ES"/>
          </w:rPr>
          <w:t>presidente de Francia</w:t>
        </w:r>
      </w:hyperlink>
      <w:r w:rsidRPr="00F42E46">
        <w:rPr>
          <w:rFonts w:ascii="Arial" w:eastAsia="Times New Roman" w:hAnsi="Arial" w:cs="Arial"/>
          <w:sz w:val="24"/>
          <w:szCs w:val="24"/>
          <w:lang w:eastAsia="es-ES"/>
        </w:rPr>
        <w:t xml:space="preserve">, </w:t>
      </w:r>
      <w:hyperlink r:id="rId14" w:tooltip="Emmanuel Macron" w:history="1">
        <w:r w:rsidRPr="00F42E46">
          <w:rPr>
            <w:rFonts w:ascii="Arial" w:eastAsia="Times New Roman" w:hAnsi="Arial" w:cs="Arial"/>
            <w:sz w:val="24"/>
            <w:szCs w:val="24"/>
            <w:lang w:eastAsia="es-ES"/>
          </w:rPr>
          <w:t>Emmanuel Macron</w:t>
        </w:r>
      </w:hyperlink>
      <w:r w:rsidRPr="00F42E46">
        <w:rPr>
          <w:rFonts w:ascii="Arial" w:eastAsia="Times New Roman" w:hAnsi="Arial" w:cs="Arial"/>
          <w:sz w:val="24"/>
          <w:szCs w:val="24"/>
          <w:lang w:eastAsia="es-ES"/>
        </w:rPr>
        <w:t xml:space="preserve">, ha sido el principal foco de las protestas, debido a que continuó con las políticas implementadas desde hace más de 30 años por los gobiernos precedentes, contrario a lo que había propuesto en su campana política. Además los grandes contaminantes, (camiones, fábricas, empresas, yates y los cruceros de lujo) que utilizan grandes cantidades de combustibles no pagan tantos impuestos e incluso benefician de exenciones de impuestos al carbono. Los ciudadanos por su parte pagan un gravamen muy alto y no benefician de reducciones. Estos últimos deben utilizar sus vehículos en los trayectos domicilio - trabajo y no tienen otra opción que pagar los precios altos. Esta situación hace que un sentimiento de injusticia se propague en la población.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En septiembre del 2018, el gobierno anuncia que tiene prevista un alza a la TICPE de un 11,5 %. Según la dirección general para la Energía y el Clima, dicha alza — que hubiera entrado en vigor el 1ro de enero de 2019 — va a </w:t>
      </w:r>
      <w:proofErr w:type="gramStart"/>
      <w:r w:rsidRPr="00F42E46">
        <w:rPr>
          <w:rFonts w:ascii="Arial" w:eastAsia="Times New Roman" w:hAnsi="Arial" w:cs="Arial"/>
          <w:sz w:val="24"/>
          <w:szCs w:val="24"/>
          <w:lang w:eastAsia="es-ES"/>
        </w:rPr>
        <w:t>costarle</w:t>
      </w:r>
      <w:proofErr w:type="gramEnd"/>
      <w:r w:rsidRPr="00F42E46">
        <w:rPr>
          <w:rFonts w:ascii="Arial" w:eastAsia="Times New Roman" w:hAnsi="Arial" w:cs="Arial"/>
          <w:sz w:val="24"/>
          <w:szCs w:val="24"/>
          <w:lang w:eastAsia="es-ES"/>
        </w:rPr>
        <w:t xml:space="preserve"> a los automovilistas entre 207 y 538 euros entre 2019 y 2022 (en función del tipo de vehículo y de los trayectos efectuados). Este alza a los impuestos sobre los carburantes (TICPE e IVA), constituye un 60 % del precio final. Y el argumento del gobierno que dicho impuesto va a ayudar a la transición energética para evitar el calentamiento global no se justifica ya que estos impuestos van en gran mayoría al </w:t>
      </w:r>
      <w:r w:rsidRPr="00F42E46">
        <w:rPr>
          <w:rFonts w:ascii="Arial" w:eastAsia="Times New Roman" w:hAnsi="Arial" w:cs="Arial"/>
          <w:sz w:val="24"/>
          <w:szCs w:val="24"/>
          <w:lang w:eastAsia="es-ES"/>
        </w:rPr>
        <w:lastRenderedPageBreak/>
        <w:t xml:space="preserve">presupuesto general del Estado francés y no a la ecología como se pretendía. El Gobierno ignora todas las recomendaciones y advertencias de la Comisión nacional del debate público, que recomienda no efectuar el alza de impuestos a los carburantes ya que es desventajosa y afecta a los automovilistas más dependientes. </w:t>
      </w:r>
    </w:p>
    <w:p w:rsidR="00C804F1" w:rsidRPr="00F42E46" w:rsidRDefault="00C804F1" w:rsidP="00F42E46">
      <w:pPr>
        <w:spacing w:before="100" w:beforeAutospacing="1" w:after="100" w:afterAutospacing="1" w:line="240" w:lineRule="auto"/>
        <w:jc w:val="both"/>
        <w:outlineLvl w:val="2"/>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La pérdida del poder adquisitivo</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La sensación de pérdida de poder adquisitivo es también una de las razones dadas por muchos observadores. La edición de 2018 del "Retrato Social de Francia" de </w:t>
      </w:r>
      <w:hyperlink r:id="rId15" w:tooltip="Institut National de la Statistique et des Études Économiques" w:history="1">
        <w:r w:rsidRPr="00F42E46">
          <w:rPr>
            <w:rFonts w:ascii="Arial" w:eastAsia="Times New Roman" w:hAnsi="Arial" w:cs="Arial"/>
            <w:sz w:val="24"/>
            <w:szCs w:val="24"/>
            <w:lang w:eastAsia="es-ES"/>
          </w:rPr>
          <w:t>INSEE</w:t>
        </w:r>
      </w:hyperlink>
      <w:r w:rsidRPr="00F42E46">
        <w:rPr>
          <w:rFonts w:ascii="Arial" w:eastAsia="Times New Roman" w:hAnsi="Arial" w:cs="Arial"/>
          <w:sz w:val="24"/>
          <w:szCs w:val="24"/>
          <w:lang w:eastAsia="es-ES"/>
        </w:rPr>
        <w:t xml:space="preserve"> indica que la </w:t>
      </w:r>
      <w:hyperlink r:id="rId16" w:tooltip="Renta familiar disponible" w:history="1">
        <w:r w:rsidRPr="00F42E46">
          <w:rPr>
            <w:rFonts w:ascii="Arial" w:eastAsia="Times New Roman" w:hAnsi="Arial" w:cs="Arial"/>
            <w:sz w:val="24"/>
            <w:szCs w:val="24"/>
            <w:lang w:eastAsia="es-ES"/>
          </w:rPr>
          <w:t>renta familiar disponible</w:t>
        </w:r>
      </w:hyperlink>
      <w:r w:rsidRPr="00F42E46">
        <w:rPr>
          <w:rFonts w:ascii="Arial" w:eastAsia="Times New Roman" w:hAnsi="Arial" w:cs="Arial"/>
          <w:sz w:val="24"/>
          <w:szCs w:val="24"/>
          <w:lang w:eastAsia="es-ES"/>
        </w:rPr>
        <w:t xml:space="preserve"> en euros constantes es un 1.2% más bajo en 2016 que en 2008, es decir 440 euros al año. La disminución de los ingresos afecta a una gran parte de la clase media (67%), que se ve particularmente afectada por el aumento de las contribuciones de la seguridad social y los gravámenes sobre los ingresos de capital. Según el estudio, las reformas fiscales y sociales son la principal causa. </w:t>
      </w:r>
    </w:p>
    <w:p w:rsidR="00C804F1" w:rsidRPr="00F42E46" w:rsidRDefault="00C804F1" w:rsidP="00F42E46">
      <w:pPr>
        <w:spacing w:before="100" w:beforeAutospacing="1" w:after="100" w:afterAutospacing="1" w:line="240" w:lineRule="auto"/>
        <w:jc w:val="both"/>
        <w:outlineLvl w:val="2"/>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Sentimiento de abandono en zonas rurales</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Una encuesta publicada en noviembre de 2017 por el </w:t>
      </w:r>
      <w:r w:rsidRPr="00F42E46">
        <w:rPr>
          <w:rFonts w:ascii="Arial" w:eastAsia="Times New Roman" w:hAnsi="Arial" w:cs="Arial"/>
          <w:i/>
          <w:iCs/>
          <w:sz w:val="24"/>
          <w:szCs w:val="24"/>
          <w:lang w:eastAsia="es-ES"/>
        </w:rPr>
        <w:t>Centre de recherche pour l'étude et l'observation des conditions de vie</w:t>
      </w:r>
      <w:r w:rsidRPr="00F42E46">
        <w:rPr>
          <w:rFonts w:ascii="Arial" w:eastAsia="Times New Roman" w:hAnsi="Arial" w:cs="Arial"/>
          <w:sz w:val="24"/>
          <w:szCs w:val="24"/>
          <w:lang w:eastAsia="es-ES"/>
        </w:rPr>
        <w:t xml:space="preserve"> (</w:t>
      </w:r>
      <w:r w:rsidRPr="00F42E46">
        <w:rPr>
          <w:rFonts w:ascii="Arial" w:eastAsia="Times New Roman" w:hAnsi="Arial" w:cs="Arial"/>
          <w:i/>
          <w:iCs/>
          <w:sz w:val="24"/>
          <w:szCs w:val="24"/>
          <w:lang w:eastAsia="es-ES"/>
        </w:rPr>
        <w:t>Centro de investigación para el estudio y la observación de las condiciones de la vida</w:t>
      </w:r>
      <w:r w:rsidRPr="00F42E46">
        <w:rPr>
          <w:rFonts w:ascii="Arial" w:eastAsia="Times New Roman" w:hAnsi="Arial" w:cs="Arial"/>
          <w:sz w:val="24"/>
          <w:szCs w:val="24"/>
          <w:lang w:eastAsia="es-ES"/>
        </w:rPr>
        <w:t xml:space="preserve">) destaca un sentimiento de abandono por parte de las autoridades públicas de ciertos sectores de la población. Tres de cada diez personas creen que viven en un territorio abandonado. Dicho sentimiento es tanto geográfico como social. Esta percepción es más fuerte en territorios rurales. </w:t>
      </w:r>
    </w:p>
    <w:p w:rsidR="00C804F1" w:rsidRPr="00F42E46" w:rsidRDefault="00C804F1" w:rsidP="00F42E46">
      <w:pPr>
        <w:spacing w:before="100" w:beforeAutospacing="1" w:after="100" w:afterAutospacing="1" w:line="240" w:lineRule="auto"/>
        <w:jc w:val="both"/>
        <w:outlineLvl w:val="1"/>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Reivindicaciones</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Teniendo en cuenta el carácter no estructurado ni centralizado de este movimiento, sus reivindicaciones revelan diversas aspiraciones de los ciudadanos de las clases media y baja. Estas reivindicaciones se ven plasmadas en </w:t>
      </w:r>
      <w:r w:rsidR="00E94821" w:rsidRPr="00F42E46">
        <w:rPr>
          <w:rFonts w:ascii="Arial" w:eastAsia="Times New Roman" w:hAnsi="Arial" w:cs="Arial"/>
          <w:sz w:val="24"/>
          <w:szCs w:val="24"/>
          <w:lang w:eastAsia="es-ES"/>
        </w:rPr>
        <w:t>los eslóganes</w:t>
      </w:r>
      <w:r w:rsidRPr="00F42E46">
        <w:rPr>
          <w:rFonts w:ascii="Arial" w:eastAsia="Times New Roman" w:hAnsi="Arial" w:cs="Arial"/>
          <w:sz w:val="24"/>
          <w:szCs w:val="24"/>
          <w:lang w:eastAsia="es-ES"/>
        </w:rPr>
        <w:t xml:space="preserve"> que se pueden leer en los chalecos mismos, en pancartas o incluso en los grafitis dejados en diferentes partes como el que se veía en el Arco del triunfo de París donde se leía "Macron Renuncia". Los servicios de limpieza tenían la orden de borrar rápidamente este último</w:t>
      </w:r>
      <w:r w:rsidR="00906535">
        <w:rPr>
          <w:rFonts w:ascii="Arial" w:eastAsia="Times New Roman" w:hAnsi="Arial" w:cs="Arial"/>
          <w:sz w:val="24"/>
          <w:szCs w:val="24"/>
          <w:lang w:eastAsia="es-ES"/>
        </w:rPr>
        <w:t xml:space="preserve">. </w:t>
      </w:r>
      <w:r w:rsidR="00E94821" w:rsidRPr="00F42E46">
        <w:rPr>
          <w:rFonts w:ascii="Arial" w:eastAsia="Times New Roman" w:hAnsi="Arial" w:cs="Arial"/>
          <w:sz w:val="24"/>
          <w:szCs w:val="24"/>
          <w:lang w:eastAsia="es-ES"/>
        </w:rPr>
        <w:t>Los</w:t>
      </w:r>
      <w:r w:rsidRPr="00F42E46">
        <w:rPr>
          <w:rFonts w:ascii="Arial" w:eastAsia="Times New Roman" w:hAnsi="Arial" w:cs="Arial"/>
          <w:sz w:val="24"/>
          <w:szCs w:val="24"/>
          <w:lang w:eastAsia="es-ES"/>
        </w:rPr>
        <w:t xml:space="preserve"> reivindicativos no se centran únicamente en el precio de los carburantes. Frédéric Dabi, quien es el director general del instituto de sondeo y de opinión púb</w:t>
      </w:r>
      <w:r w:rsidR="00906535">
        <w:rPr>
          <w:rFonts w:ascii="Arial" w:eastAsia="Times New Roman" w:hAnsi="Arial" w:cs="Arial"/>
          <w:sz w:val="24"/>
          <w:szCs w:val="24"/>
          <w:lang w:eastAsia="es-ES"/>
        </w:rPr>
        <w:t xml:space="preserve">lica </w:t>
      </w:r>
      <w:proofErr w:type="spellStart"/>
      <w:r w:rsidR="00906535">
        <w:rPr>
          <w:rFonts w:ascii="Arial" w:eastAsia="Times New Roman" w:hAnsi="Arial" w:cs="Arial"/>
          <w:sz w:val="24"/>
          <w:szCs w:val="24"/>
          <w:lang w:eastAsia="es-ES"/>
        </w:rPr>
        <w:t>Ifop</w:t>
      </w:r>
      <w:proofErr w:type="spellEnd"/>
      <w:r w:rsidR="00906535">
        <w:rPr>
          <w:rFonts w:ascii="Arial" w:eastAsia="Times New Roman" w:hAnsi="Arial" w:cs="Arial"/>
          <w:sz w:val="24"/>
          <w:szCs w:val="24"/>
          <w:lang w:eastAsia="es-ES"/>
        </w:rPr>
        <w:t xml:space="preserve">, </w:t>
      </w:r>
      <w:r w:rsidR="00E94821">
        <w:rPr>
          <w:rFonts w:ascii="Arial" w:eastAsia="Times New Roman" w:hAnsi="Arial" w:cs="Arial"/>
          <w:sz w:val="24"/>
          <w:szCs w:val="24"/>
          <w:lang w:eastAsia="es-ES"/>
        </w:rPr>
        <w:t xml:space="preserve">expresa que </w:t>
      </w:r>
      <w:r w:rsidR="00906535">
        <w:rPr>
          <w:rFonts w:ascii="Arial" w:eastAsia="Times New Roman" w:hAnsi="Arial" w:cs="Arial"/>
          <w:sz w:val="24"/>
          <w:szCs w:val="24"/>
          <w:lang w:eastAsia="es-ES"/>
        </w:rPr>
        <w:t>“</w:t>
      </w:r>
      <w:r w:rsidRPr="00F42E46">
        <w:rPr>
          <w:rFonts w:ascii="Arial" w:eastAsia="Times New Roman" w:hAnsi="Arial" w:cs="Arial"/>
          <w:sz w:val="24"/>
          <w:szCs w:val="24"/>
          <w:lang w:eastAsia="es-ES"/>
        </w:rPr>
        <w:t>el Movimiento de los Chalecos Amarillos es la cristalización de un disgusto masivo de los ciudadanos Franceses por la perdida del poder adquisitivo, y el elemento que revela este disgusto enorme es el carburante</w:t>
      </w:r>
      <w:r w:rsidR="00906535">
        <w:rPr>
          <w:rFonts w:ascii="Arial" w:eastAsia="Times New Roman" w:hAnsi="Arial" w:cs="Arial"/>
          <w:sz w:val="24"/>
          <w:szCs w:val="24"/>
          <w:lang w:eastAsia="es-ES"/>
        </w:rPr>
        <w:t>”</w:t>
      </w:r>
      <w:r w:rsidRPr="00F42E46">
        <w:rPr>
          <w:rFonts w:ascii="Arial" w:eastAsia="Times New Roman" w:hAnsi="Arial" w:cs="Arial"/>
          <w:sz w:val="24"/>
          <w:szCs w:val="24"/>
          <w:lang w:eastAsia="es-ES"/>
        </w:rPr>
        <w:t xml:space="preserve"> </w:t>
      </w:r>
    </w:p>
    <w:p w:rsidR="00C804F1" w:rsidRPr="00F42E46" w:rsidRDefault="00C804F1" w:rsidP="00F42E46">
      <w:pPr>
        <w:spacing w:before="100" w:beforeAutospacing="1" w:after="100" w:afterAutospacing="1" w:line="240" w:lineRule="auto"/>
        <w:jc w:val="both"/>
        <w:outlineLvl w:val="2"/>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El Referendo de Iniciativa Ciudadana</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Los Chalecos Amarillos piden a través de las redes sociales y durante las manifestaciones la implementación de una </w:t>
      </w:r>
      <w:hyperlink r:id="rId17" w:tooltip="Democracia directa" w:history="1">
        <w:r w:rsidRPr="00F42E46">
          <w:rPr>
            <w:rFonts w:ascii="Arial" w:eastAsia="Times New Roman" w:hAnsi="Arial" w:cs="Arial"/>
            <w:sz w:val="24"/>
            <w:szCs w:val="24"/>
            <w:lang w:eastAsia="es-ES"/>
          </w:rPr>
          <w:t>democracia directa</w:t>
        </w:r>
      </w:hyperlink>
      <w:r w:rsidR="000144E2">
        <w:rPr>
          <w:rFonts w:ascii="Arial" w:eastAsia="Times New Roman" w:hAnsi="Arial" w:cs="Arial"/>
          <w:sz w:val="24"/>
          <w:szCs w:val="24"/>
          <w:lang w:eastAsia="es-ES"/>
        </w:rPr>
        <w:t xml:space="preserve">. </w:t>
      </w:r>
      <w:r w:rsidRPr="00F42E46">
        <w:rPr>
          <w:rFonts w:ascii="Arial" w:eastAsia="Times New Roman" w:hAnsi="Arial" w:cs="Arial"/>
          <w:sz w:val="24"/>
          <w:szCs w:val="24"/>
          <w:lang w:eastAsia="es-ES"/>
        </w:rPr>
        <w:t xml:space="preserve">En un artículo publicado el 2 de diciembre del 2018, un grupo llamado los « Gilets jaunes libres » (Los Chalecos Amarillos libres) propone al gobierno el inicio de unas reuniones para tratar temas de la política fiscal que el gobierno debe cambiar. Estas reuniones son </w:t>
      </w:r>
      <w:r w:rsidRPr="00F42E46">
        <w:rPr>
          <w:rFonts w:ascii="Arial" w:eastAsia="Times New Roman" w:hAnsi="Arial" w:cs="Arial"/>
          <w:sz w:val="24"/>
          <w:szCs w:val="24"/>
          <w:lang w:eastAsia="es-ES"/>
        </w:rPr>
        <w:lastRenderedPageBreak/>
        <w:t xml:space="preserve">llamadas Los </w:t>
      </w:r>
      <w:hyperlink r:id="rId18" w:tooltip="Estados generales de Francia" w:history="1">
        <w:r w:rsidRPr="00F42E46">
          <w:rPr>
            <w:rFonts w:ascii="Arial" w:eastAsia="Times New Roman" w:hAnsi="Arial" w:cs="Arial"/>
            <w:sz w:val="24"/>
            <w:szCs w:val="24"/>
            <w:lang w:eastAsia="es-ES"/>
          </w:rPr>
          <w:t>Estados generales de Francia</w:t>
        </w:r>
      </w:hyperlink>
      <w:r w:rsidRPr="00F42E46">
        <w:rPr>
          <w:rFonts w:ascii="Arial" w:eastAsia="Times New Roman" w:hAnsi="Arial" w:cs="Arial"/>
          <w:sz w:val="24"/>
          <w:szCs w:val="24"/>
          <w:lang w:eastAsia="es-ES"/>
        </w:rPr>
        <w:t>. También piden que se lleven a cabo referendos en todas las regiones para modificar las políticas sociales del gobierno y la aprobación de un escrutinio proporcional p</w:t>
      </w:r>
      <w:r w:rsidR="00E6430F">
        <w:rPr>
          <w:rFonts w:ascii="Arial" w:eastAsia="Times New Roman" w:hAnsi="Arial" w:cs="Arial"/>
          <w:sz w:val="24"/>
          <w:szCs w:val="24"/>
          <w:lang w:eastAsia="es-ES"/>
        </w:rPr>
        <w:t>ara las elecciones legislativas.</w:t>
      </w:r>
      <w:r w:rsidRPr="00F42E46">
        <w:rPr>
          <w:rFonts w:ascii="Arial" w:eastAsia="Times New Roman" w:hAnsi="Arial" w:cs="Arial"/>
          <w:sz w:val="24"/>
          <w:szCs w:val="24"/>
          <w:lang w:eastAsia="es-ES"/>
        </w:rPr>
        <w:t xml:space="preserve">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En diciembre del 2018, el Movimiento de los Chalecos Amarillos exige la instauración de un </w:t>
      </w:r>
      <w:hyperlink r:id="rId19" w:tooltip="Referendo de Iniciativa Ciudadana" w:history="1">
        <w:r w:rsidRPr="00F42E46">
          <w:rPr>
            <w:rFonts w:ascii="Arial" w:eastAsia="Times New Roman" w:hAnsi="Arial" w:cs="Arial"/>
            <w:sz w:val="24"/>
            <w:szCs w:val="24"/>
            <w:lang w:eastAsia="es-ES"/>
          </w:rPr>
          <w:t>Referendo de Iniciativa Ciudadana</w:t>
        </w:r>
      </w:hyperlink>
      <w:r w:rsidRPr="00F42E46">
        <w:rPr>
          <w:rFonts w:ascii="Arial" w:eastAsia="Times New Roman" w:hAnsi="Arial" w:cs="Arial"/>
          <w:sz w:val="24"/>
          <w:szCs w:val="24"/>
          <w:lang w:eastAsia="es-ES"/>
        </w:rPr>
        <w:t xml:space="preserve"> o RIC. Esta reivindicación se convierte en un punto inflexible en las exigencias del movimiento. Un Referendo de Iniciativa Ciudadana podría permitir de hacer leyes sin la aprobación del Parlamento. Los Chalecos Amarillos se inspiran de esta forma de Referendo existente en Suiza. El historiador Sylvain Boulouque explica que esta nueva reivindicación « hace su aparición tímidamente al día siguiente de las manifestaciones del 24 de noviembre » y se vuelve « casi viral a partir del 2 de diciembre » en todas las páginas de las redes sociales de los Chalecos Amarillos. </w:t>
      </w:r>
    </w:p>
    <w:p w:rsidR="00C804F1" w:rsidRPr="00F42E46" w:rsidRDefault="00C804F1" w:rsidP="00F42E46">
      <w:pPr>
        <w:spacing w:before="100" w:beforeAutospacing="1" w:after="100" w:afterAutospacing="1" w:line="240" w:lineRule="auto"/>
        <w:jc w:val="both"/>
        <w:outlineLvl w:val="2"/>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Otras reivindicaciones</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Se proponen aquellas que afectan a los automovilistas, como el elevado precio de los peajes, del control técnico automotor y de las multas por la multiplicación de los radares de control del tráfico. También se proponen reivindicaciones sociales como el aumento de la pensión de los jubilados, la reducción del impuesto a la contribución Social, una reforma educativa y de la salud pública.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Con el paso de las semanas, una parte del movimiento hace propuestas con respecto a la inmigración. Los Chalecos Amarillos se oponen principalmente al Pacto Mundial sobre Migración </w:t>
      </w:r>
      <w:hyperlink r:id="rId20" w:tooltip="Pacto Mundial sobre Migración" w:history="1">
        <w:r w:rsidRPr="00F42E46">
          <w:rPr>
            <w:rFonts w:ascii="Arial" w:eastAsia="Times New Roman" w:hAnsi="Arial" w:cs="Arial"/>
            <w:sz w:val="24"/>
            <w:szCs w:val="24"/>
            <w:lang w:eastAsia="es-ES"/>
          </w:rPr>
          <w:t>Pacto Mundial sobre Migración</w:t>
        </w:r>
      </w:hyperlink>
      <w:r w:rsidRPr="00F42E46">
        <w:rPr>
          <w:rFonts w:ascii="Arial" w:eastAsia="Times New Roman" w:hAnsi="Arial" w:cs="Arial"/>
          <w:sz w:val="24"/>
          <w:szCs w:val="24"/>
          <w:lang w:eastAsia="es-ES"/>
        </w:rPr>
        <w:t xml:space="preserve">, firmado por el presidente francés justo durante las protestas. El hecho que el presidente asista a dicha reunión aumentó el rechazo a sus políticas ya que dicha ratificación fue vista como un menosprecio del movimiento. Viajar al extranjero durante las protestas para atender una situación internacional, en vez de preocuparse de los problemas de su propio país fueron las críticas que tuvo durante estas semanas por parte de líderes políticos de oposición.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El 29 de noviembre del 2018, una delegación de ocho Chalecos Amarillos, designados en urgencia y provisoriamente por líderes del movimiento, comunica una lista de 45 reivindicaciones entre diferentes temas como transportes, poder adquisitivo, impuestos, jubilación, trabajo, democracia, servicios públicos, empresas, salud y vivienda</w:t>
      </w:r>
      <w:r w:rsidR="007078A6">
        <w:rPr>
          <w:rFonts w:ascii="Arial" w:eastAsia="Times New Roman" w:hAnsi="Arial" w:cs="Arial"/>
          <w:sz w:val="24"/>
          <w:szCs w:val="24"/>
          <w:lang w:eastAsia="es-ES"/>
        </w:rPr>
        <w:t>.</w:t>
      </w:r>
      <w:r w:rsidRPr="00F42E46">
        <w:rPr>
          <w:rFonts w:ascii="Arial" w:eastAsia="Times New Roman" w:hAnsi="Arial" w:cs="Arial"/>
          <w:sz w:val="24"/>
          <w:szCs w:val="24"/>
          <w:lang w:eastAsia="es-ES"/>
        </w:rPr>
        <w:t xml:space="preserve"> </w:t>
      </w:r>
    </w:p>
    <w:p w:rsidR="00C804F1" w:rsidRPr="00F42E46" w:rsidRDefault="00C804F1" w:rsidP="00F42E46">
      <w:pPr>
        <w:spacing w:before="100" w:beforeAutospacing="1" w:after="100" w:afterAutospacing="1" w:line="240" w:lineRule="auto"/>
        <w:jc w:val="both"/>
        <w:outlineLvl w:val="1"/>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Protestas</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Las protestas empezaron el 17 de noviembre del 2018, y han atraído a alrededor de un millón de personas en toda Francia, quienes han construido </w:t>
      </w:r>
      <w:hyperlink r:id="rId21" w:tooltip="Barricada" w:history="1">
        <w:r w:rsidRPr="00F42E46">
          <w:rPr>
            <w:rFonts w:ascii="Arial" w:eastAsia="Times New Roman" w:hAnsi="Arial" w:cs="Arial"/>
            <w:sz w:val="24"/>
            <w:szCs w:val="24"/>
            <w:lang w:eastAsia="es-ES"/>
          </w:rPr>
          <w:t>barricadas</w:t>
        </w:r>
      </w:hyperlink>
      <w:r w:rsidRPr="00F42E46">
        <w:rPr>
          <w:rFonts w:ascii="Arial" w:eastAsia="Times New Roman" w:hAnsi="Arial" w:cs="Arial"/>
          <w:sz w:val="24"/>
          <w:szCs w:val="24"/>
          <w:lang w:eastAsia="es-ES"/>
        </w:rPr>
        <w:t xml:space="preserve"> con el objetivo de bloquear las carreteras. El día del inicio del movimiento, 280 000 personas han participado en las protestas,</w:t>
      </w:r>
      <w:r w:rsidR="00D23BCA" w:rsidRPr="00F42E46">
        <w:rPr>
          <w:rFonts w:ascii="Arial" w:eastAsia="Times New Roman" w:hAnsi="Arial" w:cs="Arial"/>
          <w:sz w:val="24"/>
          <w:szCs w:val="24"/>
          <w:lang w:eastAsia="es-ES"/>
        </w:rPr>
        <w:t xml:space="preserve"> </w:t>
      </w:r>
      <w:r w:rsidRPr="00F42E46">
        <w:rPr>
          <w:rFonts w:ascii="Arial" w:eastAsia="Times New Roman" w:hAnsi="Arial" w:cs="Arial"/>
          <w:sz w:val="24"/>
          <w:szCs w:val="24"/>
          <w:lang w:eastAsia="es-ES"/>
        </w:rPr>
        <w:t>​ y un manifestante resultó muerto en las cercanías de </w:t>
      </w:r>
      <w:hyperlink r:id="rId22" w:tooltip="Lyon" w:history="1">
        <w:r w:rsidRPr="00F42E46">
          <w:rPr>
            <w:rFonts w:ascii="Arial" w:eastAsia="Times New Roman" w:hAnsi="Arial" w:cs="Arial"/>
            <w:sz w:val="24"/>
            <w:szCs w:val="24"/>
            <w:lang w:eastAsia="es-ES"/>
          </w:rPr>
          <w:t>Lyon</w:t>
        </w:r>
      </w:hyperlink>
      <w:r w:rsidRPr="00F42E46">
        <w:rPr>
          <w:rFonts w:ascii="Arial" w:eastAsia="Times New Roman" w:hAnsi="Arial" w:cs="Arial"/>
          <w:sz w:val="24"/>
          <w:szCs w:val="24"/>
          <w:lang w:eastAsia="es-ES"/>
        </w:rPr>
        <w:t xml:space="preserve">, cuando un automovilista en pánico lo atropelló sin intención. Las protestas continuaron durante los cuatro días siguientes, con 500 000 personas bloqueando carreteras el 20 de noviembre. Además, una decena de depósitos de </w:t>
      </w:r>
      <w:r w:rsidRPr="00F42E46">
        <w:rPr>
          <w:rFonts w:ascii="Arial" w:eastAsia="Times New Roman" w:hAnsi="Arial" w:cs="Arial"/>
          <w:sz w:val="24"/>
          <w:szCs w:val="24"/>
          <w:lang w:eastAsia="es-ES"/>
        </w:rPr>
        <w:lastRenderedPageBreak/>
        <w:t>combustible fueron bloqueados por los manifestantes, así como un túnel usado por el tren </w:t>
      </w:r>
      <w:hyperlink r:id="rId23" w:tooltip="Eurostar" w:history="1">
        <w:r w:rsidRPr="00F42E46">
          <w:rPr>
            <w:rFonts w:ascii="Arial" w:eastAsia="Times New Roman" w:hAnsi="Arial" w:cs="Arial"/>
            <w:sz w:val="24"/>
            <w:szCs w:val="24"/>
            <w:lang w:eastAsia="es-ES"/>
          </w:rPr>
          <w:t>Eurostar</w:t>
        </w:r>
      </w:hyperlink>
      <w:r w:rsidRPr="00F42E46">
        <w:rPr>
          <w:rFonts w:ascii="Arial" w:eastAsia="Times New Roman" w:hAnsi="Arial" w:cs="Arial"/>
          <w:sz w:val="24"/>
          <w:szCs w:val="24"/>
          <w:lang w:eastAsia="es-ES"/>
        </w:rPr>
        <w:t>, que conecta al país galo con el </w:t>
      </w:r>
      <w:hyperlink r:id="rId24" w:tooltip="Reino Unido" w:history="1">
        <w:r w:rsidRPr="00F42E46">
          <w:rPr>
            <w:rFonts w:ascii="Arial" w:eastAsia="Times New Roman" w:hAnsi="Arial" w:cs="Arial"/>
            <w:sz w:val="24"/>
            <w:szCs w:val="24"/>
            <w:lang w:eastAsia="es-ES"/>
          </w:rPr>
          <w:t>Reino Unido</w:t>
        </w:r>
      </w:hyperlink>
      <w:r w:rsidRPr="00F42E46">
        <w:rPr>
          <w:rFonts w:ascii="Arial" w:eastAsia="Times New Roman" w:hAnsi="Arial" w:cs="Arial"/>
          <w:sz w:val="24"/>
          <w:szCs w:val="24"/>
          <w:lang w:eastAsia="es-ES"/>
        </w:rPr>
        <w:t xml:space="preserve">.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Después de que las protestas no autorizadas en </w:t>
      </w:r>
      <w:hyperlink r:id="rId25" w:tooltip="París" w:history="1">
        <w:r w:rsidRPr="00F42E46">
          <w:rPr>
            <w:rFonts w:ascii="Arial" w:eastAsia="Times New Roman" w:hAnsi="Arial" w:cs="Arial"/>
            <w:sz w:val="24"/>
            <w:szCs w:val="24"/>
            <w:lang w:eastAsia="es-ES"/>
          </w:rPr>
          <w:t>París</w:t>
        </w:r>
      </w:hyperlink>
      <w:r w:rsidRPr="00F42E46">
        <w:rPr>
          <w:rFonts w:ascii="Arial" w:eastAsia="Times New Roman" w:hAnsi="Arial" w:cs="Arial"/>
          <w:sz w:val="24"/>
          <w:szCs w:val="24"/>
          <w:lang w:eastAsia="es-ES"/>
        </w:rPr>
        <w:t xml:space="preserve"> elevaran las tensiones durante la semana anterior, el </w:t>
      </w:r>
      <w:hyperlink r:id="rId26" w:tooltip="Ministerio del Interior (Francia)" w:history="1">
        <w:r w:rsidRPr="00F42E46">
          <w:rPr>
            <w:rFonts w:ascii="Arial" w:eastAsia="Times New Roman" w:hAnsi="Arial" w:cs="Arial"/>
            <w:sz w:val="24"/>
            <w:szCs w:val="24"/>
            <w:lang w:eastAsia="es-ES"/>
          </w:rPr>
          <w:t>Ministerio del Interior francés</w:t>
        </w:r>
      </w:hyperlink>
      <w:r w:rsidRPr="00F42E46">
        <w:rPr>
          <w:rFonts w:ascii="Arial" w:eastAsia="Times New Roman" w:hAnsi="Arial" w:cs="Arial"/>
          <w:sz w:val="24"/>
          <w:szCs w:val="24"/>
          <w:lang w:eastAsia="es-ES"/>
        </w:rPr>
        <w:t xml:space="preserve"> accedió a permitir una reunión el 24 de noviembre en el </w:t>
      </w:r>
      <w:hyperlink r:id="rId27" w:tooltip="Campo de Marte (París)" w:history="1">
        <w:r w:rsidRPr="00F42E46">
          <w:rPr>
            <w:rFonts w:ascii="Arial" w:eastAsia="Times New Roman" w:hAnsi="Arial" w:cs="Arial"/>
            <w:sz w:val="24"/>
            <w:szCs w:val="24"/>
            <w:lang w:eastAsia="es-ES"/>
          </w:rPr>
          <w:t>Campo de Marte</w:t>
        </w:r>
      </w:hyperlink>
      <w:r w:rsidRPr="00F42E46">
        <w:rPr>
          <w:rFonts w:ascii="Arial" w:eastAsia="Times New Roman" w:hAnsi="Arial" w:cs="Arial"/>
          <w:sz w:val="24"/>
          <w:szCs w:val="24"/>
          <w:lang w:eastAsia="es-ES"/>
        </w:rPr>
        <w:t xml:space="preserve">, el área verde que se extiende bajo la </w:t>
      </w:r>
      <w:hyperlink r:id="rId28" w:tooltip="Torre Eiffel" w:history="1">
        <w:r w:rsidRPr="00F42E46">
          <w:rPr>
            <w:rFonts w:ascii="Arial" w:eastAsia="Times New Roman" w:hAnsi="Arial" w:cs="Arial"/>
            <w:sz w:val="24"/>
            <w:szCs w:val="24"/>
            <w:lang w:eastAsia="es-ES"/>
          </w:rPr>
          <w:t>Torre Eiffel</w:t>
        </w:r>
      </w:hyperlink>
      <w:r w:rsidRPr="00F42E46">
        <w:rPr>
          <w:rFonts w:ascii="Arial" w:eastAsia="Times New Roman" w:hAnsi="Arial" w:cs="Arial"/>
          <w:sz w:val="24"/>
          <w:szCs w:val="24"/>
          <w:lang w:eastAsia="es-ES"/>
        </w:rPr>
        <w:t xml:space="preserve">. Ese día las protestas atrajeron a 100 000 personas en toda Francia (106 000 según el Ministerio del Interior), incluyendo a 8 000 en París.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Según algunos ministros del gobierno, la responsabilidad de la violencia puede ser atribuida los líderes de los partidos de oposición, entre los que se encuentra </w:t>
      </w:r>
      <w:hyperlink r:id="rId29" w:tooltip="Marine Le Pen" w:history="1">
        <w:r w:rsidRPr="00F42E46">
          <w:rPr>
            <w:rFonts w:ascii="Arial" w:eastAsia="Times New Roman" w:hAnsi="Arial" w:cs="Arial"/>
            <w:sz w:val="24"/>
            <w:szCs w:val="24"/>
            <w:lang w:eastAsia="es-ES"/>
          </w:rPr>
          <w:t>Marine Le Pen</w:t>
        </w:r>
      </w:hyperlink>
      <w:r w:rsidRPr="00F42E46">
        <w:rPr>
          <w:rFonts w:ascii="Arial" w:eastAsia="Times New Roman" w:hAnsi="Arial" w:cs="Arial"/>
          <w:sz w:val="24"/>
          <w:szCs w:val="24"/>
          <w:lang w:eastAsia="es-ES"/>
        </w:rPr>
        <w:t xml:space="preserve">, quien instó a la gente a congregarse en los </w:t>
      </w:r>
      <w:hyperlink r:id="rId30" w:tooltip="Campos Elíseos (París)" w:history="1">
        <w:r w:rsidRPr="00F42E46">
          <w:rPr>
            <w:rFonts w:ascii="Arial" w:eastAsia="Times New Roman" w:hAnsi="Arial" w:cs="Arial"/>
            <w:sz w:val="24"/>
            <w:szCs w:val="24"/>
            <w:lang w:eastAsia="es-ES"/>
          </w:rPr>
          <w:t>Campos Elíseos</w:t>
        </w:r>
      </w:hyperlink>
      <w:r w:rsidRPr="00F42E46">
        <w:rPr>
          <w:rFonts w:ascii="Arial" w:eastAsia="Times New Roman" w:hAnsi="Arial" w:cs="Arial"/>
          <w:sz w:val="24"/>
          <w:szCs w:val="24"/>
          <w:lang w:eastAsia="es-ES"/>
        </w:rPr>
        <w:t>. En respuesta Le Pen ha achacado la responsabilidad de la violencia al gobierno de Macron, por haber permitido que las personas se reunieran en los Campos Elíseos.</w:t>
      </w:r>
      <w:r w:rsidR="00283330" w:rsidRPr="00F42E46">
        <w:rPr>
          <w:rFonts w:ascii="Arial" w:eastAsia="Times New Roman" w:hAnsi="Arial" w:cs="Arial"/>
          <w:sz w:val="24"/>
          <w:szCs w:val="24"/>
          <w:lang w:eastAsia="es-ES"/>
        </w:rPr>
        <w:t xml:space="preserve"> </w:t>
      </w:r>
      <w:r w:rsidR="00740AE3">
        <w:rPr>
          <w:rFonts w:ascii="Arial" w:eastAsia="Times New Roman" w:hAnsi="Arial" w:cs="Arial"/>
          <w:sz w:val="24"/>
          <w:szCs w:val="24"/>
          <w:lang w:eastAsia="es-ES"/>
        </w:rPr>
        <w:t>​</w:t>
      </w:r>
      <w:r w:rsidRPr="00F42E46">
        <w:rPr>
          <w:rFonts w:ascii="Arial" w:eastAsia="Times New Roman" w:hAnsi="Arial" w:cs="Arial"/>
          <w:sz w:val="24"/>
          <w:szCs w:val="24"/>
          <w:lang w:eastAsia="es-ES"/>
        </w:rPr>
        <w:t>Los Chalecos Amarillos rechazan cualquier apoyo de los políticos tradicionales ya que podrían servirse del movimiento para atraer electores, fenómeno que se conoce en Francia como recuperación política. Las protestas también se desarrollaron en el </w:t>
      </w:r>
      <w:hyperlink r:id="rId31" w:tooltip="Departamento de ultramar" w:history="1">
        <w:r w:rsidRPr="00F42E46">
          <w:rPr>
            <w:rFonts w:ascii="Arial" w:eastAsia="Times New Roman" w:hAnsi="Arial" w:cs="Arial"/>
            <w:sz w:val="24"/>
            <w:szCs w:val="24"/>
            <w:lang w:eastAsia="es-ES"/>
          </w:rPr>
          <w:t>departamento de ultramar</w:t>
        </w:r>
      </w:hyperlink>
      <w:r w:rsidRPr="00F42E46">
        <w:rPr>
          <w:rFonts w:ascii="Arial" w:eastAsia="Times New Roman" w:hAnsi="Arial" w:cs="Arial"/>
          <w:sz w:val="24"/>
          <w:szCs w:val="24"/>
          <w:lang w:eastAsia="es-ES"/>
        </w:rPr>
        <w:t xml:space="preserve"> de </w:t>
      </w:r>
      <w:hyperlink r:id="rId32" w:tooltip="Reunión (Francia)" w:history="1">
        <w:r w:rsidRPr="00F42E46">
          <w:rPr>
            <w:rFonts w:ascii="Arial" w:eastAsia="Times New Roman" w:hAnsi="Arial" w:cs="Arial"/>
            <w:sz w:val="24"/>
            <w:szCs w:val="24"/>
            <w:lang w:eastAsia="es-ES"/>
          </w:rPr>
          <w:t>Reunión</w:t>
        </w:r>
      </w:hyperlink>
      <w:r w:rsidRPr="00F42E46">
        <w:rPr>
          <w:rFonts w:ascii="Arial" w:eastAsia="Times New Roman" w:hAnsi="Arial" w:cs="Arial"/>
          <w:sz w:val="24"/>
          <w:szCs w:val="24"/>
          <w:lang w:eastAsia="es-ES"/>
        </w:rPr>
        <w:t>, donde derivaron en saqueos y disturbios. Las escuelas de la isla se mantuvieron cerradas durante tres días, debido a que los manifestantes bloquearon las carreteras de acceso. El 21 de noviembre Macron ordenó el despliegue de tropas en la isla para tratar de calmar la violencia.</w:t>
      </w:r>
      <w:r w:rsidR="002015BD" w:rsidRPr="00F42E46">
        <w:rPr>
          <w:rFonts w:ascii="Arial" w:eastAsia="Times New Roman" w:hAnsi="Arial" w:cs="Arial"/>
          <w:sz w:val="24"/>
          <w:szCs w:val="24"/>
          <w:lang w:eastAsia="es-ES"/>
        </w:rPr>
        <w:t xml:space="preserve"> </w:t>
      </w:r>
      <w:r w:rsidR="00B478AC">
        <w:rPr>
          <w:rFonts w:ascii="Arial" w:eastAsia="Times New Roman" w:hAnsi="Arial" w:cs="Arial"/>
          <w:sz w:val="24"/>
          <w:szCs w:val="24"/>
          <w:lang w:eastAsia="es-ES"/>
        </w:rPr>
        <w:t>​</w:t>
      </w:r>
      <w:r w:rsidRPr="00F42E46">
        <w:rPr>
          <w:rFonts w:ascii="Arial" w:eastAsia="Times New Roman" w:hAnsi="Arial" w:cs="Arial"/>
          <w:sz w:val="24"/>
          <w:szCs w:val="24"/>
          <w:lang w:eastAsia="es-ES"/>
        </w:rPr>
        <w:t xml:space="preserve">A diferencia de los eventos anteriores, organizados por </w:t>
      </w:r>
      <w:hyperlink r:id="rId33" w:tooltip="Sindicato" w:history="1">
        <w:r w:rsidRPr="00F42E46">
          <w:rPr>
            <w:rFonts w:ascii="Arial" w:eastAsia="Times New Roman" w:hAnsi="Arial" w:cs="Arial"/>
            <w:sz w:val="24"/>
            <w:szCs w:val="24"/>
            <w:lang w:eastAsia="es-ES"/>
          </w:rPr>
          <w:t>sindicatos</w:t>
        </w:r>
      </w:hyperlink>
      <w:r w:rsidRPr="00F42E46">
        <w:rPr>
          <w:rFonts w:ascii="Arial" w:eastAsia="Times New Roman" w:hAnsi="Arial" w:cs="Arial"/>
          <w:sz w:val="24"/>
          <w:szCs w:val="24"/>
          <w:lang w:eastAsia="es-ES"/>
        </w:rPr>
        <w:t xml:space="preserve">, este movimiento se lanza y se desarrolla inicialmente a través de las redes sociales o plataformas dedicadas.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El 10 de octubre de 2018, dos conductores de Seine-et-Marne, Éric Drouet y Bruno Lefevre, lanzan en Facebook un llamado a "bloqueo nacional contra el aumento de combustible" el 17 de noviembre de 2018. Esta idea es asumida por otros protagonistas, que abogan por los bloqueos de carreteras y rotondas en varios departamentos franceses.</w:t>
      </w:r>
      <w:r w:rsidR="0075165D" w:rsidRPr="00F42E46">
        <w:rPr>
          <w:rFonts w:ascii="Arial" w:eastAsia="Times New Roman" w:hAnsi="Arial" w:cs="Arial"/>
          <w:sz w:val="24"/>
          <w:szCs w:val="24"/>
          <w:lang w:eastAsia="es-ES"/>
        </w:rPr>
        <w:t xml:space="preserve"> </w:t>
      </w:r>
      <w:r w:rsidRPr="00F42E46">
        <w:rPr>
          <w:rFonts w:ascii="Arial" w:eastAsia="Times New Roman" w:hAnsi="Arial" w:cs="Arial"/>
          <w:sz w:val="24"/>
          <w:szCs w:val="24"/>
          <w:lang w:eastAsia="es-ES"/>
        </w:rPr>
        <w:t xml:space="preserve">​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Desde finales de octubre, varios videos se vuelven virales en las redes sociales, como el de la bretona, Jacline Mouraud, que cuenta con más de seis millones de visitas en noviembre.</w:t>
      </w:r>
      <w:r w:rsidR="00C047F9" w:rsidRPr="00F42E46">
        <w:rPr>
          <w:rFonts w:ascii="Arial" w:eastAsia="Times New Roman" w:hAnsi="Arial" w:cs="Arial"/>
          <w:sz w:val="24"/>
          <w:szCs w:val="24"/>
          <w:lang w:eastAsia="es-ES"/>
        </w:rPr>
        <w:t xml:space="preserve"> </w:t>
      </w:r>
      <w:r w:rsidRPr="00F42E46">
        <w:rPr>
          <w:rFonts w:ascii="Arial" w:eastAsia="Times New Roman" w:hAnsi="Arial" w:cs="Arial"/>
          <w:sz w:val="24"/>
          <w:szCs w:val="24"/>
          <w:lang w:eastAsia="es-ES"/>
        </w:rPr>
        <w:t>​</w:t>
      </w:r>
      <w:proofErr w:type="spellStart"/>
      <w:r w:rsidRPr="00F42E46">
        <w:rPr>
          <w:rFonts w:ascii="Arial" w:eastAsia="Times New Roman" w:hAnsi="Arial" w:cs="Arial"/>
          <w:sz w:val="24"/>
          <w:szCs w:val="24"/>
          <w:lang w:eastAsia="es-ES"/>
        </w:rPr>
        <w:t>Jacline</w:t>
      </w:r>
      <w:proofErr w:type="spellEnd"/>
      <w:r w:rsidRPr="00F42E46">
        <w:rPr>
          <w:rFonts w:ascii="Arial" w:eastAsia="Times New Roman" w:hAnsi="Arial" w:cs="Arial"/>
          <w:sz w:val="24"/>
          <w:szCs w:val="24"/>
          <w:lang w:eastAsia="es-ES"/>
        </w:rPr>
        <w:t xml:space="preserve"> </w:t>
      </w:r>
      <w:proofErr w:type="spellStart"/>
      <w:r w:rsidRPr="00F42E46">
        <w:rPr>
          <w:rFonts w:ascii="Arial" w:eastAsia="Times New Roman" w:hAnsi="Arial" w:cs="Arial"/>
          <w:sz w:val="24"/>
          <w:szCs w:val="24"/>
          <w:lang w:eastAsia="es-ES"/>
        </w:rPr>
        <w:t>Mouraud</w:t>
      </w:r>
      <w:proofErr w:type="spellEnd"/>
      <w:r w:rsidRPr="00F42E46">
        <w:rPr>
          <w:rFonts w:ascii="Arial" w:eastAsia="Times New Roman" w:hAnsi="Arial" w:cs="Arial"/>
          <w:sz w:val="24"/>
          <w:szCs w:val="24"/>
          <w:lang w:eastAsia="es-ES"/>
        </w:rPr>
        <w:t>, a sus 51 años, es una de las precursoras de este movimiento. En su vídeo denuncia los altos precios del combustible y afirma que la mayoría de las personas de este movimiento son de clase media y necesitan su vehículo para trasladarse a sus trabajos: «Vivimos en pueblos. Hago 25.000 kilómetros al año. No tengo otra opción que desplazarme en mi vehículo</w:t>
      </w:r>
      <w:r w:rsidRPr="00F42E46">
        <w:rPr>
          <w:rFonts w:ascii="Arial" w:eastAsia="Times New Roman" w:hAnsi="Arial" w:cs="Arial"/>
          <w:b/>
          <w:bCs/>
          <w:sz w:val="24"/>
          <w:szCs w:val="24"/>
          <w:lang w:eastAsia="es-ES"/>
        </w:rPr>
        <w:t xml:space="preserve">, </w:t>
      </w:r>
      <w:r w:rsidRPr="00F42E46">
        <w:rPr>
          <w:rFonts w:ascii="Arial" w:eastAsia="Times New Roman" w:hAnsi="Arial" w:cs="Arial"/>
          <w:sz w:val="24"/>
          <w:szCs w:val="24"/>
          <w:lang w:eastAsia="es-ES"/>
        </w:rPr>
        <w:t xml:space="preserve">contamine o no contamine». Su vídeo resume el origen de la ira de los Chalecos Amarillos, entre cuyos miembros se encuentran obreros de fábricas, desempleados y jubilados. </w:t>
      </w:r>
    </w:p>
    <w:p w:rsidR="00C804F1" w:rsidRPr="00F42E46" w:rsidRDefault="00C804F1" w:rsidP="00F42E46">
      <w:pPr>
        <w:spacing w:before="100" w:beforeAutospacing="1" w:after="100" w:afterAutospacing="1" w:line="240" w:lineRule="auto"/>
        <w:jc w:val="both"/>
        <w:outlineLvl w:val="2"/>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Oposición a cualquier reivindicación</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Inicialmente, el 14 de noviembre del 2018, el gobierno asegura que no dará marcha atrás al alza prevista sobre el precio de los carburantes. También hace públicas unas medidas para aliviar a los usuarios de carburantes, principalmente de clases </w:t>
      </w:r>
      <w:r w:rsidRPr="00F42E46">
        <w:rPr>
          <w:rFonts w:ascii="Arial" w:eastAsia="Times New Roman" w:hAnsi="Arial" w:cs="Arial"/>
          <w:sz w:val="24"/>
          <w:szCs w:val="24"/>
          <w:lang w:eastAsia="es-ES"/>
        </w:rPr>
        <w:lastRenderedPageBreak/>
        <w:t xml:space="preserve">media y baja como un alza a la prima por cambio de vehículo y el aumento de la cantidad de beneficiarios del cheque para la energía así como un sistema de indemnización por kilómetro recorrido. El 18 de diciembre el gobierno da marcha atrás y renuncia a efectuar las dichas medidas. El mismo día anuncia que finalmente si las va a efectuar. Emmanuel Macron, en un discurso del 27 de noviembre del 2018, en el marco de la programación plurianual de la energía (en francés: la programmation pluriannuelle de l'énergie PPE), anuncia algunas medidas que se incluyen en el proyecto para una transición energética. Además anuncia que no hará marcha atrás en sus proyectos fiscales ni que dará ninguna concesión a los Chalecos Amarillos en cuanto al ISF ni a los impuestos en general. Ese mismo día, mientras que el presidente descartaba cualquier negociación con el movimiento, el ministro de la Ecología, François de Rugy, recibía en su oficina a dos representantes de los Chalecos Amarillos. Al final de la reunión los representantes expresaban a la prensa su decepción y declaraban que no estaban convencidos del trato que el ministro les dio. El ministro por su parte explicaba que las reivindicaciones « van más allá de cuestiones de la transición ecológica ». </w:t>
      </w:r>
    </w:p>
    <w:p w:rsidR="00C804F1" w:rsidRPr="00F42E46" w:rsidRDefault="00C804F1" w:rsidP="00F42E46">
      <w:pPr>
        <w:spacing w:before="100" w:beforeAutospacing="1" w:after="100" w:afterAutospacing="1" w:line="240" w:lineRule="auto"/>
        <w:jc w:val="both"/>
        <w:outlineLvl w:val="2"/>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El gobierno renuncia al alza del impuesto a los carburantes</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El 4 de diciembre del 2018, el Primer Ministro Édouard Philippe, revisa su posición y anuncia al país que renuncia al alza prevista. Se decreta una moratoria de 6 meses, es decir que el alza programada a partir del 1 de enero de 2019 será efectiva el 1 de junio de 2019. Este anuncio es considerado insuficiente por parte de los manifestantes y de los partidos de oposición. Al día siguiente, ante la presión popular, el propio presidente anuncia que el alza de impuestos a los carburantes no será incluida en el proyecto de ley para el 2019, renunciando </w:t>
      </w:r>
      <w:r w:rsidR="008A4445">
        <w:rPr>
          <w:rFonts w:ascii="Arial" w:eastAsia="Times New Roman" w:hAnsi="Arial" w:cs="Arial"/>
          <w:sz w:val="24"/>
          <w:szCs w:val="24"/>
          <w:lang w:eastAsia="es-ES"/>
        </w:rPr>
        <w:t>definitivamente a su aplicación.</w:t>
      </w:r>
      <w:r w:rsidRPr="00F42E46">
        <w:rPr>
          <w:rFonts w:ascii="Arial" w:eastAsia="Times New Roman" w:hAnsi="Arial" w:cs="Arial"/>
          <w:sz w:val="24"/>
          <w:szCs w:val="24"/>
          <w:lang w:eastAsia="es-ES"/>
        </w:rPr>
        <w:t xml:space="preserve"> </w:t>
      </w:r>
    </w:p>
    <w:p w:rsidR="00C804F1" w:rsidRPr="00F42E46" w:rsidRDefault="00C804F1" w:rsidP="00F42E46">
      <w:pPr>
        <w:spacing w:before="100" w:beforeAutospacing="1" w:after="100" w:afterAutospacing="1" w:line="240" w:lineRule="auto"/>
        <w:jc w:val="both"/>
        <w:outlineLvl w:val="2"/>
        <w:rPr>
          <w:rFonts w:ascii="Arial" w:eastAsia="Times New Roman" w:hAnsi="Arial" w:cs="Arial"/>
          <w:b/>
          <w:bCs/>
          <w:sz w:val="24"/>
          <w:szCs w:val="24"/>
          <w:lang w:eastAsia="es-ES"/>
        </w:rPr>
      </w:pPr>
      <w:r w:rsidRPr="00F42E46">
        <w:rPr>
          <w:rFonts w:ascii="Arial" w:eastAsia="Times New Roman" w:hAnsi="Arial" w:cs="Arial"/>
          <w:b/>
          <w:bCs/>
          <w:sz w:val="24"/>
          <w:szCs w:val="24"/>
          <w:lang w:eastAsia="es-ES"/>
        </w:rPr>
        <w:t>Alocución del presidente</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El 10 de diciembre del 2018 el presidente se dirige al país mediante una alocución seguida por 23 millones de personas y en la que toma diferentes medidas para responder a las expectativas de los manifestantes. Emmanuel </w:t>
      </w:r>
      <w:proofErr w:type="spellStart"/>
      <w:r w:rsidRPr="00F42E46">
        <w:rPr>
          <w:rFonts w:ascii="Arial" w:eastAsia="Times New Roman" w:hAnsi="Arial" w:cs="Arial"/>
          <w:sz w:val="24"/>
          <w:szCs w:val="24"/>
          <w:lang w:eastAsia="es-ES"/>
        </w:rPr>
        <w:t>Macron</w:t>
      </w:r>
      <w:proofErr w:type="spellEnd"/>
      <w:r w:rsidRPr="00F42E46">
        <w:rPr>
          <w:rFonts w:ascii="Arial" w:eastAsia="Times New Roman" w:hAnsi="Arial" w:cs="Arial"/>
          <w:sz w:val="24"/>
          <w:szCs w:val="24"/>
          <w:lang w:eastAsia="es-ES"/>
        </w:rPr>
        <w:t xml:space="preserve"> anuncia el aumento de 100 euros al mes para los trabajadores que ganan el salario mínimo. Este aumento será efectivo a partir de enero de 2019 y el presidente promete que el estado va a financiar dicho aumento «sin que le cueste un euro más a los empleadores».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También anuncia medidas como la reincorporación de la exención de impuestos de las horas extras, la anulación del alza a las cotizaciones de los jubilados que ganen menos de 2.000 euros al mes y la exención de impuestos de la prima de fin de año en las empresas. Sin embargo el presidente se opone rotundamente al restablecimiento del </w:t>
      </w:r>
      <w:hyperlink r:id="rId34" w:tooltip="Impuesto de solidaridad a la fortuna" w:history="1">
        <w:r w:rsidRPr="00F42E46">
          <w:rPr>
            <w:rFonts w:ascii="Arial" w:eastAsia="Times New Roman" w:hAnsi="Arial" w:cs="Arial"/>
            <w:sz w:val="24"/>
            <w:szCs w:val="24"/>
            <w:lang w:eastAsia="es-ES"/>
          </w:rPr>
          <w:t>Impuesto de solidaridad a la fortuna</w:t>
        </w:r>
      </w:hyperlink>
      <w:r w:rsidRPr="00F42E46">
        <w:rPr>
          <w:rFonts w:ascii="Arial" w:eastAsia="Times New Roman" w:hAnsi="Arial" w:cs="Arial"/>
          <w:sz w:val="24"/>
          <w:szCs w:val="24"/>
          <w:lang w:eastAsia="es-ES"/>
        </w:rPr>
        <w:t xml:space="preserve">(ISF): una de las principales reivindicaciones de los Chalecos Amarillos. </w:t>
      </w:r>
    </w:p>
    <w:p w:rsidR="00C804F1" w:rsidRPr="00F42E46" w:rsidRDefault="00C804F1" w:rsidP="00F42E46">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Las críticas no tardan el llegar ya que muchas de estas medidas ya estaban previstas en el programa electoral que llevó a Emmanuel Macron a la presidencia. </w:t>
      </w:r>
      <w:r w:rsidRPr="00F42E46">
        <w:rPr>
          <w:rFonts w:ascii="Arial" w:eastAsia="Times New Roman" w:hAnsi="Arial" w:cs="Arial"/>
          <w:sz w:val="24"/>
          <w:szCs w:val="24"/>
          <w:lang w:eastAsia="es-ES"/>
        </w:rPr>
        <w:lastRenderedPageBreak/>
        <w:t xml:space="preserve">Además las personas beneficiadas son minoritarias y no se hizo ningún cambio al </w:t>
      </w:r>
      <w:hyperlink r:id="rId35" w:tooltip="Impuesto de solidaridad a la fortuna" w:history="1">
        <w:r w:rsidRPr="00F42E46">
          <w:rPr>
            <w:rFonts w:ascii="Arial" w:eastAsia="Times New Roman" w:hAnsi="Arial" w:cs="Arial"/>
            <w:sz w:val="24"/>
            <w:szCs w:val="24"/>
            <w:lang w:eastAsia="es-ES"/>
          </w:rPr>
          <w:t>Impuesto de solidaridad a la fortuna</w:t>
        </w:r>
      </w:hyperlink>
      <w:r w:rsidRPr="00F42E46">
        <w:rPr>
          <w:rFonts w:ascii="Arial" w:eastAsia="Times New Roman" w:hAnsi="Arial" w:cs="Arial"/>
          <w:sz w:val="24"/>
          <w:szCs w:val="24"/>
          <w:lang w:eastAsia="es-ES"/>
        </w:rPr>
        <w:t xml:space="preserve">. Tampoco se tomó medida alguna para aumentar el poder adquisitivo de los franceses. </w:t>
      </w:r>
    </w:p>
    <w:p w:rsidR="00C804F1" w:rsidRPr="00F42E46" w:rsidRDefault="00C804F1" w:rsidP="003D6025">
      <w:pPr>
        <w:spacing w:before="100" w:beforeAutospacing="1" w:after="100" w:afterAutospacing="1" w:line="240" w:lineRule="auto"/>
        <w:jc w:val="both"/>
        <w:rPr>
          <w:rFonts w:ascii="Arial" w:eastAsia="Times New Roman" w:hAnsi="Arial" w:cs="Arial"/>
          <w:sz w:val="24"/>
          <w:szCs w:val="24"/>
          <w:lang w:eastAsia="es-ES"/>
        </w:rPr>
      </w:pPr>
      <w:r w:rsidRPr="00F42E46">
        <w:rPr>
          <w:rFonts w:ascii="Arial" w:eastAsia="Times New Roman" w:hAnsi="Arial" w:cs="Arial"/>
          <w:sz w:val="24"/>
          <w:szCs w:val="24"/>
          <w:lang w:eastAsia="es-ES"/>
        </w:rPr>
        <w:t xml:space="preserve">Todas </w:t>
      </w:r>
      <w:proofErr w:type="gramStart"/>
      <w:r w:rsidRPr="00F42E46">
        <w:rPr>
          <w:rFonts w:ascii="Arial" w:eastAsia="Times New Roman" w:hAnsi="Arial" w:cs="Arial"/>
          <w:sz w:val="24"/>
          <w:szCs w:val="24"/>
          <w:lang w:eastAsia="es-ES"/>
        </w:rPr>
        <w:t>la</w:t>
      </w:r>
      <w:proofErr w:type="gramEnd"/>
      <w:r w:rsidRPr="00F42E46">
        <w:rPr>
          <w:rFonts w:ascii="Arial" w:eastAsia="Times New Roman" w:hAnsi="Arial" w:cs="Arial"/>
          <w:sz w:val="24"/>
          <w:szCs w:val="24"/>
          <w:lang w:eastAsia="es-ES"/>
        </w:rPr>
        <w:t xml:space="preserve"> medidas anunciadas se encuentran en la ley del 24 de diciembre del 2018 de urgencias económicas y sociales. Estimadas en 10,3 millardos de euros, dichas medidas se podrán financiar gracias a un plan de reducción del gasto público, a un nuevo impuesto a los « GAFA » entre otras perspectivas.  </w:t>
      </w:r>
    </w:p>
    <w:p w:rsidR="00E62425" w:rsidRPr="00F42E46" w:rsidRDefault="00E62425" w:rsidP="00F42E46">
      <w:pPr>
        <w:jc w:val="both"/>
        <w:rPr>
          <w:rFonts w:ascii="Arial" w:hAnsi="Arial" w:cs="Arial"/>
          <w:sz w:val="24"/>
          <w:szCs w:val="24"/>
        </w:rPr>
      </w:pPr>
      <w:bookmarkStart w:id="0" w:name="_GoBack"/>
      <w:bookmarkEnd w:id="0"/>
    </w:p>
    <w:sectPr w:rsidR="00E62425" w:rsidRPr="00F42E46"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C5DD7"/>
    <w:multiLevelType w:val="multilevel"/>
    <w:tmpl w:val="ACE2E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A4A0EDF"/>
    <w:multiLevelType w:val="multilevel"/>
    <w:tmpl w:val="69ECE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AF02A4"/>
    <w:multiLevelType w:val="multilevel"/>
    <w:tmpl w:val="DBD65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1C3"/>
    <w:rsid w:val="000144E2"/>
    <w:rsid w:val="00085A70"/>
    <w:rsid w:val="000C38A3"/>
    <w:rsid w:val="00135367"/>
    <w:rsid w:val="001601C3"/>
    <w:rsid w:val="00194485"/>
    <w:rsid w:val="002015BD"/>
    <w:rsid w:val="00260C52"/>
    <w:rsid w:val="00283330"/>
    <w:rsid w:val="003D2ED2"/>
    <w:rsid w:val="003D6025"/>
    <w:rsid w:val="003E2499"/>
    <w:rsid w:val="003F03C1"/>
    <w:rsid w:val="0042392E"/>
    <w:rsid w:val="005C47DF"/>
    <w:rsid w:val="00654592"/>
    <w:rsid w:val="006563EF"/>
    <w:rsid w:val="00661471"/>
    <w:rsid w:val="006E1006"/>
    <w:rsid w:val="007025EB"/>
    <w:rsid w:val="007078A6"/>
    <w:rsid w:val="00726BDC"/>
    <w:rsid w:val="00740AE3"/>
    <w:rsid w:val="0075165D"/>
    <w:rsid w:val="0078081A"/>
    <w:rsid w:val="00782682"/>
    <w:rsid w:val="007C0032"/>
    <w:rsid w:val="008023A3"/>
    <w:rsid w:val="00816276"/>
    <w:rsid w:val="00824807"/>
    <w:rsid w:val="008A4445"/>
    <w:rsid w:val="00906535"/>
    <w:rsid w:val="00914F60"/>
    <w:rsid w:val="00973976"/>
    <w:rsid w:val="00A821AB"/>
    <w:rsid w:val="00A85EF2"/>
    <w:rsid w:val="00B478AC"/>
    <w:rsid w:val="00BA2A37"/>
    <w:rsid w:val="00BF10C6"/>
    <w:rsid w:val="00C047F9"/>
    <w:rsid w:val="00C804F1"/>
    <w:rsid w:val="00CB2A8F"/>
    <w:rsid w:val="00CC04CA"/>
    <w:rsid w:val="00CC452B"/>
    <w:rsid w:val="00D23BCA"/>
    <w:rsid w:val="00D872BF"/>
    <w:rsid w:val="00DF3B17"/>
    <w:rsid w:val="00E62425"/>
    <w:rsid w:val="00E6430F"/>
    <w:rsid w:val="00E94821"/>
    <w:rsid w:val="00EB3692"/>
    <w:rsid w:val="00EC606F"/>
    <w:rsid w:val="00F42E46"/>
    <w:rsid w:val="00FB219C"/>
    <w:rsid w:val="00FB5C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6BB8A7A6-B046-49BF-A1B3-0C243B403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C804F1"/>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C804F1"/>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link w:val="Ttulo4Car"/>
    <w:uiPriority w:val="9"/>
    <w:qFormat/>
    <w:rsid w:val="00C804F1"/>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804F1"/>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C804F1"/>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rsid w:val="00C804F1"/>
    <w:rPr>
      <w:rFonts w:ascii="Times New Roman" w:eastAsia="Times New Roman" w:hAnsi="Times New Roman" w:cs="Times New Roman"/>
      <w:b/>
      <w:bCs/>
      <w:sz w:val="24"/>
      <w:szCs w:val="24"/>
      <w:lang w:eastAsia="es-ES"/>
    </w:rPr>
  </w:style>
  <w:style w:type="numbering" w:customStyle="1" w:styleId="Sinlista1">
    <w:name w:val="Sin lista1"/>
    <w:next w:val="Sinlista"/>
    <w:uiPriority w:val="99"/>
    <w:semiHidden/>
    <w:unhideWhenUsed/>
    <w:rsid w:val="00C804F1"/>
  </w:style>
  <w:style w:type="paragraph" w:styleId="NormalWeb">
    <w:name w:val="Normal (Web)"/>
    <w:basedOn w:val="Normal"/>
    <w:uiPriority w:val="99"/>
    <w:semiHidden/>
    <w:unhideWhenUsed/>
    <w:rsid w:val="00C804F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C804F1"/>
    <w:rPr>
      <w:color w:val="0000FF"/>
      <w:u w:val="single"/>
    </w:rPr>
  </w:style>
  <w:style w:type="character" w:styleId="Hipervnculovisitado">
    <w:name w:val="FollowedHyperlink"/>
    <w:basedOn w:val="Fuentedeprrafopredeter"/>
    <w:uiPriority w:val="99"/>
    <w:semiHidden/>
    <w:unhideWhenUsed/>
    <w:rsid w:val="00C804F1"/>
    <w:rPr>
      <w:color w:val="800080"/>
      <w:u w:val="single"/>
    </w:rPr>
  </w:style>
  <w:style w:type="character" w:customStyle="1" w:styleId="toctogglespan">
    <w:name w:val="toctogglespan"/>
    <w:basedOn w:val="Fuentedeprrafopredeter"/>
    <w:rsid w:val="00C804F1"/>
  </w:style>
  <w:style w:type="character" w:customStyle="1" w:styleId="tocnumber">
    <w:name w:val="tocnumber"/>
    <w:basedOn w:val="Fuentedeprrafopredeter"/>
    <w:rsid w:val="00C804F1"/>
  </w:style>
  <w:style w:type="character" w:customStyle="1" w:styleId="toctext">
    <w:name w:val="toctext"/>
    <w:basedOn w:val="Fuentedeprrafopredeter"/>
    <w:rsid w:val="00C804F1"/>
  </w:style>
  <w:style w:type="character" w:customStyle="1" w:styleId="mw-headline">
    <w:name w:val="mw-headline"/>
    <w:basedOn w:val="Fuentedeprrafopredeter"/>
    <w:rsid w:val="00C804F1"/>
  </w:style>
  <w:style w:type="character" w:customStyle="1" w:styleId="reference-text">
    <w:name w:val="reference-text"/>
    <w:basedOn w:val="Fuentedeprrafopredeter"/>
    <w:rsid w:val="00C804F1"/>
  </w:style>
  <w:style w:type="character" w:customStyle="1" w:styleId="citation">
    <w:name w:val="citation"/>
    <w:basedOn w:val="Fuentedeprrafopredeter"/>
    <w:rsid w:val="00C804F1"/>
  </w:style>
  <w:style w:type="character" w:customStyle="1" w:styleId="reference-accessdate">
    <w:name w:val="reference-accessdate"/>
    <w:basedOn w:val="Fuentedeprrafopredeter"/>
    <w:rsid w:val="00C804F1"/>
  </w:style>
  <w:style w:type="character" w:customStyle="1" w:styleId="z3988">
    <w:name w:val="z3988"/>
    <w:basedOn w:val="Fuentedeprrafopredeter"/>
    <w:rsid w:val="00C804F1"/>
  </w:style>
  <w:style w:type="character" w:customStyle="1" w:styleId="plainlinks">
    <w:name w:val="plainlinks"/>
    <w:basedOn w:val="Fuentedeprrafopredeter"/>
    <w:rsid w:val="00C80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582489">
      <w:bodyDiv w:val="1"/>
      <w:marLeft w:val="0"/>
      <w:marRight w:val="0"/>
      <w:marTop w:val="0"/>
      <w:marBottom w:val="0"/>
      <w:divBdr>
        <w:top w:val="none" w:sz="0" w:space="0" w:color="auto"/>
        <w:left w:val="none" w:sz="0" w:space="0" w:color="auto"/>
        <w:bottom w:val="none" w:sz="0" w:space="0" w:color="auto"/>
        <w:right w:val="none" w:sz="0" w:space="0" w:color="auto"/>
      </w:divBdr>
      <w:divsChild>
        <w:div w:id="675424467">
          <w:marLeft w:val="0"/>
          <w:marRight w:val="0"/>
          <w:marTop w:val="0"/>
          <w:marBottom w:val="0"/>
          <w:divBdr>
            <w:top w:val="none" w:sz="0" w:space="0" w:color="auto"/>
            <w:left w:val="none" w:sz="0" w:space="0" w:color="auto"/>
            <w:bottom w:val="none" w:sz="0" w:space="0" w:color="auto"/>
            <w:right w:val="none" w:sz="0" w:space="0" w:color="auto"/>
          </w:divBdr>
          <w:divsChild>
            <w:div w:id="327561205">
              <w:marLeft w:val="0"/>
              <w:marRight w:val="0"/>
              <w:marTop w:val="0"/>
              <w:marBottom w:val="0"/>
              <w:divBdr>
                <w:top w:val="none" w:sz="0" w:space="0" w:color="auto"/>
                <w:left w:val="none" w:sz="0" w:space="0" w:color="auto"/>
                <w:bottom w:val="none" w:sz="0" w:space="0" w:color="auto"/>
                <w:right w:val="none" w:sz="0" w:space="0" w:color="auto"/>
              </w:divBdr>
            </w:div>
          </w:divsChild>
        </w:div>
        <w:div w:id="135296663">
          <w:marLeft w:val="0"/>
          <w:marRight w:val="0"/>
          <w:marTop w:val="0"/>
          <w:marBottom w:val="0"/>
          <w:divBdr>
            <w:top w:val="none" w:sz="0" w:space="0" w:color="auto"/>
            <w:left w:val="none" w:sz="0" w:space="0" w:color="auto"/>
            <w:bottom w:val="none" w:sz="0" w:space="0" w:color="auto"/>
            <w:right w:val="none" w:sz="0" w:space="0" w:color="auto"/>
          </w:divBdr>
          <w:divsChild>
            <w:div w:id="1443836538">
              <w:marLeft w:val="0"/>
              <w:marRight w:val="0"/>
              <w:marTop w:val="0"/>
              <w:marBottom w:val="0"/>
              <w:divBdr>
                <w:top w:val="none" w:sz="0" w:space="0" w:color="auto"/>
                <w:left w:val="none" w:sz="0" w:space="0" w:color="auto"/>
                <w:bottom w:val="none" w:sz="0" w:space="0" w:color="auto"/>
                <w:right w:val="none" w:sz="0" w:space="0" w:color="auto"/>
              </w:divBdr>
              <w:divsChild>
                <w:div w:id="1588733211">
                  <w:marLeft w:val="15"/>
                  <w:marRight w:val="15"/>
                  <w:marTop w:val="15"/>
                  <w:marBottom w:val="15"/>
                  <w:divBdr>
                    <w:top w:val="none" w:sz="0" w:space="0" w:color="auto"/>
                    <w:left w:val="none" w:sz="0" w:space="0" w:color="auto"/>
                    <w:bottom w:val="none" w:sz="0" w:space="0" w:color="auto"/>
                    <w:right w:val="none" w:sz="0" w:space="0" w:color="auto"/>
                  </w:divBdr>
                  <w:divsChild>
                    <w:div w:id="1255287476">
                      <w:marLeft w:val="0"/>
                      <w:marRight w:val="0"/>
                      <w:marTop w:val="0"/>
                      <w:marBottom w:val="0"/>
                      <w:divBdr>
                        <w:top w:val="none" w:sz="0" w:space="0" w:color="auto"/>
                        <w:left w:val="none" w:sz="0" w:space="0" w:color="auto"/>
                        <w:bottom w:val="none" w:sz="0" w:space="0" w:color="auto"/>
                        <w:right w:val="none" w:sz="0" w:space="0" w:color="auto"/>
                      </w:divBdr>
                    </w:div>
                    <w:div w:id="1362632021">
                      <w:marLeft w:val="0"/>
                      <w:marRight w:val="0"/>
                      <w:marTop w:val="0"/>
                      <w:marBottom w:val="0"/>
                      <w:divBdr>
                        <w:top w:val="none" w:sz="0" w:space="0" w:color="auto"/>
                        <w:left w:val="none" w:sz="0" w:space="0" w:color="auto"/>
                        <w:bottom w:val="none" w:sz="0" w:space="0" w:color="auto"/>
                        <w:right w:val="none" w:sz="0" w:space="0" w:color="auto"/>
                      </w:divBdr>
                    </w:div>
                  </w:divsChild>
                </w:div>
                <w:div w:id="1568301652">
                  <w:marLeft w:val="15"/>
                  <w:marRight w:val="15"/>
                  <w:marTop w:val="15"/>
                  <w:marBottom w:val="15"/>
                  <w:divBdr>
                    <w:top w:val="none" w:sz="0" w:space="0" w:color="auto"/>
                    <w:left w:val="none" w:sz="0" w:space="0" w:color="auto"/>
                    <w:bottom w:val="none" w:sz="0" w:space="0" w:color="auto"/>
                    <w:right w:val="none" w:sz="0" w:space="0" w:color="auto"/>
                  </w:divBdr>
                  <w:divsChild>
                    <w:div w:id="410007419">
                      <w:marLeft w:val="0"/>
                      <w:marRight w:val="0"/>
                      <w:marTop w:val="0"/>
                      <w:marBottom w:val="0"/>
                      <w:divBdr>
                        <w:top w:val="none" w:sz="0" w:space="0" w:color="auto"/>
                        <w:left w:val="none" w:sz="0" w:space="0" w:color="auto"/>
                        <w:bottom w:val="none" w:sz="0" w:space="0" w:color="auto"/>
                        <w:right w:val="none" w:sz="0" w:space="0" w:color="auto"/>
                      </w:divBdr>
                    </w:div>
                    <w:div w:id="267587314">
                      <w:marLeft w:val="0"/>
                      <w:marRight w:val="0"/>
                      <w:marTop w:val="0"/>
                      <w:marBottom w:val="0"/>
                      <w:divBdr>
                        <w:top w:val="none" w:sz="0" w:space="0" w:color="auto"/>
                        <w:left w:val="none" w:sz="0" w:space="0" w:color="auto"/>
                        <w:bottom w:val="none" w:sz="0" w:space="0" w:color="auto"/>
                        <w:right w:val="none" w:sz="0" w:space="0" w:color="auto"/>
                      </w:divBdr>
                    </w:div>
                  </w:divsChild>
                </w:div>
                <w:div w:id="235942894">
                  <w:marLeft w:val="15"/>
                  <w:marRight w:val="15"/>
                  <w:marTop w:val="15"/>
                  <w:marBottom w:val="15"/>
                  <w:divBdr>
                    <w:top w:val="none" w:sz="0" w:space="0" w:color="auto"/>
                    <w:left w:val="none" w:sz="0" w:space="0" w:color="auto"/>
                    <w:bottom w:val="none" w:sz="0" w:space="0" w:color="auto"/>
                    <w:right w:val="none" w:sz="0" w:space="0" w:color="auto"/>
                  </w:divBdr>
                  <w:divsChild>
                    <w:div w:id="1570269628">
                      <w:marLeft w:val="0"/>
                      <w:marRight w:val="0"/>
                      <w:marTop w:val="0"/>
                      <w:marBottom w:val="0"/>
                      <w:divBdr>
                        <w:top w:val="none" w:sz="0" w:space="0" w:color="auto"/>
                        <w:left w:val="none" w:sz="0" w:space="0" w:color="auto"/>
                        <w:bottom w:val="none" w:sz="0" w:space="0" w:color="auto"/>
                        <w:right w:val="none" w:sz="0" w:space="0" w:color="auto"/>
                      </w:divBdr>
                    </w:div>
                    <w:div w:id="179143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378777">
          <w:marLeft w:val="0"/>
          <w:marRight w:val="0"/>
          <w:marTop w:val="0"/>
          <w:marBottom w:val="0"/>
          <w:divBdr>
            <w:top w:val="none" w:sz="0" w:space="0" w:color="auto"/>
            <w:left w:val="none" w:sz="0" w:space="0" w:color="auto"/>
            <w:bottom w:val="none" w:sz="0" w:space="0" w:color="auto"/>
            <w:right w:val="none" w:sz="0" w:space="0" w:color="auto"/>
          </w:divBdr>
          <w:divsChild>
            <w:div w:id="513762130">
              <w:marLeft w:val="0"/>
              <w:marRight w:val="0"/>
              <w:marTop w:val="0"/>
              <w:marBottom w:val="0"/>
              <w:divBdr>
                <w:top w:val="none" w:sz="0" w:space="0" w:color="auto"/>
                <w:left w:val="none" w:sz="0" w:space="0" w:color="auto"/>
                <w:bottom w:val="none" w:sz="0" w:space="0" w:color="auto"/>
                <w:right w:val="none" w:sz="0" w:space="0" w:color="auto"/>
              </w:divBdr>
            </w:div>
          </w:divsChild>
        </w:div>
        <w:div w:id="478159961">
          <w:marLeft w:val="0"/>
          <w:marRight w:val="0"/>
          <w:marTop w:val="0"/>
          <w:marBottom w:val="0"/>
          <w:divBdr>
            <w:top w:val="none" w:sz="0" w:space="0" w:color="auto"/>
            <w:left w:val="none" w:sz="0" w:space="0" w:color="auto"/>
            <w:bottom w:val="none" w:sz="0" w:space="0" w:color="auto"/>
            <w:right w:val="none" w:sz="0" w:space="0" w:color="auto"/>
          </w:divBdr>
          <w:divsChild>
            <w:div w:id="1268386000">
              <w:marLeft w:val="0"/>
              <w:marRight w:val="0"/>
              <w:marTop w:val="0"/>
              <w:marBottom w:val="0"/>
              <w:divBdr>
                <w:top w:val="none" w:sz="0" w:space="0" w:color="auto"/>
                <w:left w:val="none" w:sz="0" w:space="0" w:color="auto"/>
                <w:bottom w:val="none" w:sz="0" w:space="0" w:color="auto"/>
                <w:right w:val="none" w:sz="0" w:space="0" w:color="auto"/>
              </w:divBdr>
              <w:divsChild>
                <w:div w:id="145359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4976">
          <w:marLeft w:val="0"/>
          <w:marRight w:val="0"/>
          <w:marTop w:val="0"/>
          <w:marBottom w:val="0"/>
          <w:divBdr>
            <w:top w:val="none" w:sz="0" w:space="0" w:color="auto"/>
            <w:left w:val="none" w:sz="0" w:space="0" w:color="auto"/>
            <w:bottom w:val="none" w:sz="0" w:space="0" w:color="auto"/>
            <w:right w:val="none" w:sz="0" w:space="0" w:color="auto"/>
          </w:divBdr>
        </w:div>
        <w:div w:id="29457879">
          <w:marLeft w:val="0"/>
          <w:marRight w:val="0"/>
          <w:marTop w:val="0"/>
          <w:marBottom w:val="0"/>
          <w:divBdr>
            <w:top w:val="none" w:sz="0" w:space="0" w:color="auto"/>
            <w:left w:val="none" w:sz="0" w:space="0" w:color="auto"/>
            <w:bottom w:val="none" w:sz="0" w:space="0" w:color="auto"/>
            <w:right w:val="none" w:sz="0" w:space="0" w:color="auto"/>
          </w:divBdr>
          <w:divsChild>
            <w:div w:id="714937562">
              <w:marLeft w:val="0"/>
              <w:marRight w:val="0"/>
              <w:marTop w:val="0"/>
              <w:marBottom w:val="0"/>
              <w:divBdr>
                <w:top w:val="none" w:sz="0" w:space="0" w:color="auto"/>
                <w:left w:val="none" w:sz="0" w:space="0" w:color="auto"/>
                <w:bottom w:val="none" w:sz="0" w:space="0" w:color="auto"/>
                <w:right w:val="none" w:sz="0" w:space="0" w:color="auto"/>
              </w:divBdr>
              <w:divsChild>
                <w:div w:id="4405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1936">
          <w:marLeft w:val="0"/>
          <w:marRight w:val="0"/>
          <w:marTop w:val="0"/>
          <w:marBottom w:val="0"/>
          <w:divBdr>
            <w:top w:val="none" w:sz="0" w:space="0" w:color="auto"/>
            <w:left w:val="none" w:sz="0" w:space="0" w:color="auto"/>
            <w:bottom w:val="none" w:sz="0" w:space="0" w:color="auto"/>
            <w:right w:val="none" w:sz="0" w:space="0" w:color="auto"/>
          </w:divBdr>
        </w:div>
        <w:div w:id="751467880">
          <w:marLeft w:val="0"/>
          <w:marRight w:val="0"/>
          <w:marTop w:val="0"/>
          <w:marBottom w:val="0"/>
          <w:divBdr>
            <w:top w:val="none" w:sz="0" w:space="0" w:color="auto"/>
            <w:left w:val="none" w:sz="0" w:space="0" w:color="auto"/>
            <w:bottom w:val="none" w:sz="0" w:space="0" w:color="auto"/>
            <w:right w:val="none" w:sz="0" w:space="0" w:color="auto"/>
          </w:divBdr>
        </w:div>
        <w:div w:id="400376260">
          <w:marLeft w:val="0"/>
          <w:marRight w:val="0"/>
          <w:marTop w:val="0"/>
          <w:marBottom w:val="0"/>
          <w:divBdr>
            <w:top w:val="none" w:sz="0" w:space="0" w:color="auto"/>
            <w:left w:val="none" w:sz="0" w:space="0" w:color="auto"/>
            <w:bottom w:val="none" w:sz="0" w:space="0" w:color="auto"/>
            <w:right w:val="none" w:sz="0" w:space="0" w:color="auto"/>
          </w:divBdr>
          <w:divsChild>
            <w:div w:id="995035304">
              <w:marLeft w:val="0"/>
              <w:marRight w:val="0"/>
              <w:marTop w:val="0"/>
              <w:marBottom w:val="0"/>
              <w:divBdr>
                <w:top w:val="none" w:sz="0" w:space="0" w:color="auto"/>
                <w:left w:val="none" w:sz="0" w:space="0" w:color="auto"/>
                <w:bottom w:val="none" w:sz="0" w:space="0" w:color="auto"/>
                <w:right w:val="none" w:sz="0" w:space="0" w:color="auto"/>
              </w:divBdr>
              <w:divsChild>
                <w:div w:id="91582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84353">
          <w:marLeft w:val="0"/>
          <w:marRight w:val="0"/>
          <w:marTop w:val="0"/>
          <w:marBottom w:val="0"/>
          <w:divBdr>
            <w:top w:val="none" w:sz="0" w:space="0" w:color="auto"/>
            <w:left w:val="none" w:sz="0" w:space="0" w:color="auto"/>
            <w:bottom w:val="none" w:sz="0" w:space="0" w:color="auto"/>
            <w:right w:val="none" w:sz="0" w:space="0" w:color="auto"/>
          </w:divBdr>
        </w:div>
        <w:div w:id="729117819">
          <w:marLeft w:val="0"/>
          <w:marRight w:val="0"/>
          <w:marTop w:val="0"/>
          <w:marBottom w:val="0"/>
          <w:divBdr>
            <w:top w:val="none" w:sz="0" w:space="0" w:color="auto"/>
            <w:left w:val="none" w:sz="0" w:space="0" w:color="auto"/>
            <w:bottom w:val="none" w:sz="0" w:space="0" w:color="auto"/>
            <w:right w:val="none" w:sz="0" w:space="0" w:color="auto"/>
          </w:divBdr>
          <w:divsChild>
            <w:div w:id="448282433">
              <w:marLeft w:val="0"/>
              <w:marRight w:val="0"/>
              <w:marTop w:val="0"/>
              <w:marBottom w:val="0"/>
              <w:divBdr>
                <w:top w:val="none" w:sz="0" w:space="0" w:color="auto"/>
                <w:left w:val="none" w:sz="0" w:space="0" w:color="auto"/>
                <w:bottom w:val="none" w:sz="0" w:space="0" w:color="auto"/>
                <w:right w:val="none" w:sz="0" w:space="0" w:color="auto"/>
              </w:divBdr>
              <w:divsChild>
                <w:div w:id="10093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85089">
          <w:marLeft w:val="0"/>
          <w:marRight w:val="0"/>
          <w:marTop w:val="0"/>
          <w:marBottom w:val="0"/>
          <w:divBdr>
            <w:top w:val="none" w:sz="0" w:space="0" w:color="auto"/>
            <w:left w:val="none" w:sz="0" w:space="0" w:color="auto"/>
            <w:bottom w:val="none" w:sz="0" w:space="0" w:color="auto"/>
            <w:right w:val="none" w:sz="0" w:space="0" w:color="auto"/>
          </w:divBdr>
          <w:divsChild>
            <w:div w:id="1022244664">
              <w:marLeft w:val="0"/>
              <w:marRight w:val="0"/>
              <w:marTop w:val="0"/>
              <w:marBottom w:val="0"/>
              <w:divBdr>
                <w:top w:val="none" w:sz="0" w:space="0" w:color="auto"/>
                <w:left w:val="none" w:sz="0" w:space="0" w:color="auto"/>
                <w:bottom w:val="none" w:sz="0" w:space="0" w:color="auto"/>
                <w:right w:val="none" w:sz="0" w:space="0" w:color="auto"/>
              </w:divBdr>
            </w:div>
          </w:divsChild>
        </w:div>
        <w:div w:id="107820601">
          <w:marLeft w:val="0"/>
          <w:marRight w:val="0"/>
          <w:marTop w:val="0"/>
          <w:marBottom w:val="0"/>
          <w:divBdr>
            <w:top w:val="none" w:sz="0" w:space="0" w:color="auto"/>
            <w:left w:val="none" w:sz="0" w:space="0" w:color="auto"/>
            <w:bottom w:val="none" w:sz="0" w:space="0" w:color="auto"/>
            <w:right w:val="none" w:sz="0" w:space="0" w:color="auto"/>
          </w:divBdr>
          <w:divsChild>
            <w:div w:id="652877359">
              <w:marLeft w:val="0"/>
              <w:marRight w:val="0"/>
              <w:marTop w:val="0"/>
              <w:marBottom w:val="0"/>
              <w:divBdr>
                <w:top w:val="none" w:sz="0" w:space="0" w:color="auto"/>
                <w:left w:val="none" w:sz="0" w:space="0" w:color="auto"/>
                <w:bottom w:val="none" w:sz="0" w:space="0" w:color="auto"/>
                <w:right w:val="none" w:sz="0" w:space="0" w:color="auto"/>
              </w:divBdr>
              <w:divsChild>
                <w:div w:id="77702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47422">
          <w:marLeft w:val="0"/>
          <w:marRight w:val="0"/>
          <w:marTop w:val="0"/>
          <w:marBottom w:val="0"/>
          <w:divBdr>
            <w:top w:val="none" w:sz="0" w:space="0" w:color="auto"/>
            <w:left w:val="none" w:sz="0" w:space="0" w:color="auto"/>
            <w:bottom w:val="none" w:sz="0" w:space="0" w:color="auto"/>
            <w:right w:val="none" w:sz="0" w:space="0" w:color="auto"/>
          </w:divBdr>
          <w:divsChild>
            <w:div w:id="1236092182">
              <w:marLeft w:val="0"/>
              <w:marRight w:val="0"/>
              <w:marTop w:val="0"/>
              <w:marBottom w:val="0"/>
              <w:divBdr>
                <w:top w:val="none" w:sz="0" w:space="0" w:color="auto"/>
                <w:left w:val="none" w:sz="0" w:space="0" w:color="auto"/>
                <w:bottom w:val="none" w:sz="0" w:space="0" w:color="auto"/>
                <w:right w:val="none" w:sz="0" w:space="0" w:color="auto"/>
              </w:divBdr>
            </w:div>
          </w:divsChild>
        </w:div>
        <w:div w:id="1355811944">
          <w:marLeft w:val="0"/>
          <w:marRight w:val="0"/>
          <w:marTop w:val="0"/>
          <w:marBottom w:val="0"/>
          <w:divBdr>
            <w:top w:val="none" w:sz="0" w:space="0" w:color="auto"/>
            <w:left w:val="none" w:sz="0" w:space="0" w:color="auto"/>
            <w:bottom w:val="none" w:sz="0" w:space="0" w:color="auto"/>
            <w:right w:val="none" w:sz="0" w:space="0" w:color="auto"/>
          </w:divBdr>
          <w:divsChild>
            <w:div w:id="448548852">
              <w:marLeft w:val="0"/>
              <w:marRight w:val="0"/>
              <w:marTop w:val="0"/>
              <w:marBottom w:val="0"/>
              <w:divBdr>
                <w:top w:val="none" w:sz="0" w:space="0" w:color="auto"/>
                <w:left w:val="none" w:sz="0" w:space="0" w:color="auto"/>
                <w:bottom w:val="none" w:sz="0" w:space="0" w:color="auto"/>
                <w:right w:val="none" w:sz="0" w:space="0" w:color="auto"/>
              </w:divBdr>
              <w:divsChild>
                <w:div w:id="1397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65158">
          <w:marLeft w:val="0"/>
          <w:marRight w:val="0"/>
          <w:marTop w:val="0"/>
          <w:marBottom w:val="0"/>
          <w:divBdr>
            <w:top w:val="none" w:sz="0" w:space="0" w:color="auto"/>
            <w:left w:val="none" w:sz="0" w:space="0" w:color="auto"/>
            <w:bottom w:val="none" w:sz="0" w:space="0" w:color="auto"/>
            <w:right w:val="none" w:sz="0" w:space="0" w:color="auto"/>
          </w:divBdr>
        </w:div>
        <w:div w:id="1376466323">
          <w:marLeft w:val="0"/>
          <w:marRight w:val="0"/>
          <w:marTop w:val="0"/>
          <w:marBottom w:val="0"/>
          <w:divBdr>
            <w:top w:val="none" w:sz="0" w:space="0" w:color="auto"/>
            <w:left w:val="none" w:sz="0" w:space="0" w:color="auto"/>
            <w:bottom w:val="none" w:sz="0" w:space="0" w:color="auto"/>
            <w:right w:val="none" w:sz="0" w:space="0" w:color="auto"/>
          </w:divBdr>
          <w:divsChild>
            <w:div w:id="1173373081">
              <w:marLeft w:val="0"/>
              <w:marRight w:val="0"/>
              <w:marTop w:val="0"/>
              <w:marBottom w:val="0"/>
              <w:divBdr>
                <w:top w:val="none" w:sz="0" w:space="0" w:color="auto"/>
                <w:left w:val="none" w:sz="0" w:space="0" w:color="auto"/>
                <w:bottom w:val="none" w:sz="0" w:space="0" w:color="auto"/>
                <w:right w:val="none" w:sz="0" w:space="0" w:color="auto"/>
              </w:divBdr>
              <w:divsChild>
                <w:div w:id="16798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wikipedia.org/wiki/Presidente_de_Francia" TargetMode="External"/><Relationship Id="rId18" Type="http://schemas.openxmlformats.org/officeDocument/2006/relationships/hyperlink" Target="https://es.wikipedia.org/wiki/Estados_generales_de_Francia" TargetMode="External"/><Relationship Id="rId26" Type="http://schemas.openxmlformats.org/officeDocument/2006/relationships/hyperlink" Target="https://es.wikipedia.org/wiki/Ministerio_del_Interior_(Francia)" TargetMode="External"/><Relationship Id="rId21" Type="http://schemas.openxmlformats.org/officeDocument/2006/relationships/hyperlink" Target="https://es.wikipedia.org/wiki/Barricada" TargetMode="External"/><Relationship Id="rId34" Type="http://schemas.openxmlformats.org/officeDocument/2006/relationships/hyperlink" Target="https://es.wikipedia.org/wiki/Impuesto_de_solidaridad_a_la_fortuna" TargetMode="External"/><Relationship Id="rId7" Type="http://schemas.openxmlformats.org/officeDocument/2006/relationships/hyperlink" Target="https://es.wikipedia.org/wiki/B%C3%A9lgica" TargetMode="External"/><Relationship Id="rId12" Type="http://schemas.openxmlformats.org/officeDocument/2006/relationships/hyperlink" Target="https://es.wikipedia.org/wiki/Francia" TargetMode="External"/><Relationship Id="rId17" Type="http://schemas.openxmlformats.org/officeDocument/2006/relationships/hyperlink" Target="https://es.wikipedia.org/wiki/Democracia_directa" TargetMode="External"/><Relationship Id="rId25" Type="http://schemas.openxmlformats.org/officeDocument/2006/relationships/hyperlink" Target="https://es.wikipedia.org/wiki/Par%C3%ADs" TargetMode="External"/><Relationship Id="rId33" Type="http://schemas.openxmlformats.org/officeDocument/2006/relationships/hyperlink" Target="https://es.wikipedia.org/wiki/Sindicato" TargetMode="External"/><Relationship Id="rId2" Type="http://schemas.openxmlformats.org/officeDocument/2006/relationships/styles" Target="styles.xml"/><Relationship Id="rId16" Type="http://schemas.openxmlformats.org/officeDocument/2006/relationships/hyperlink" Target="https://es.wikipedia.org/wiki/Renta_familiar_disponible" TargetMode="External"/><Relationship Id="rId20" Type="http://schemas.openxmlformats.org/officeDocument/2006/relationships/hyperlink" Target="https://es.wikipedia.org/wiki/Pacto_Mundial_sobre_Migraci%C3%B3n" TargetMode="External"/><Relationship Id="rId29" Type="http://schemas.openxmlformats.org/officeDocument/2006/relationships/hyperlink" Target="https://es.wikipedia.org/wiki/Marine_Le_Pen" TargetMode="External"/><Relationship Id="rId1" Type="http://schemas.openxmlformats.org/officeDocument/2006/relationships/numbering" Target="numbering.xml"/><Relationship Id="rId6" Type="http://schemas.openxmlformats.org/officeDocument/2006/relationships/hyperlink" Target="https://es.wikipedia.org/wiki/Movimiento_social" TargetMode="External"/><Relationship Id="rId11" Type="http://schemas.openxmlformats.org/officeDocument/2006/relationships/hyperlink" Target="https://es.wikipedia.org/wiki/Espa%C3%B1a" TargetMode="External"/><Relationship Id="rId24" Type="http://schemas.openxmlformats.org/officeDocument/2006/relationships/hyperlink" Target="https://es.wikipedia.org/wiki/Reino_Unido" TargetMode="External"/><Relationship Id="rId32" Type="http://schemas.openxmlformats.org/officeDocument/2006/relationships/hyperlink" Target="https://es.wikipedia.org/wiki/Reuni%C3%B3n_(Francia)" TargetMode="External"/><Relationship Id="rId37" Type="http://schemas.openxmlformats.org/officeDocument/2006/relationships/theme" Target="theme/theme1.xml"/><Relationship Id="rId5" Type="http://schemas.openxmlformats.org/officeDocument/2006/relationships/hyperlink" Target="https://es.wikipedia.org/wiki/Idioma_franc%C3%A9s" TargetMode="External"/><Relationship Id="rId15" Type="http://schemas.openxmlformats.org/officeDocument/2006/relationships/hyperlink" Target="https://es.wikipedia.org/wiki/Institut_National_de_la_Statistique_et_des_%C3%89tudes_%C3%89conomiques" TargetMode="External"/><Relationship Id="rId23" Type="http://schemas.openxmlformats.org/officeDocument/2006/relationships/hyperlink" Target="https://es.wikipedia.org/wiki/Eurostar" TargetMode="External"/><Relationship Id="rId28" Type="http://schemas.openxmlformats.org/officeDocument/2006/relationships/hyperlink" Target="https://es.wikipedia.org/wiki/Torre_Eiffel" TargetMode="External"/><Relationship Id="rId36" Type="http://schemas.openxmlformats.org/officeDocument/2006/relationships/fontTable" Target="fontTable.xml"/><Relationship Id="rId10" Type="http://schemas.openxmlformats.org/officeDocument/2006/relationships/hyperlink" Target="https://es.wikipedia.org/wiki/Italia" TargetMode="External"/><Relationship Id="rId19" Type="http://schemas.openxmlformats.org/officeDocument/2006/relationships/hyperlink" Target="https://es.wikipedia.org/wiki/Referendo_de_Iniciativa_Ciudadana" TargetMode="External"/><Relationship Id="rId31" Type="http://schemas.openxmlformats.org/officeDocument/2006/relationships/hyperlink" Target="https://es.wikipedia.org/wiki/Departamento_de_ultramar" TargetMode="External"/><Relationship Id="rId4" Type="http://schemas.openxmlformats.org/officeDocument/2006/relationships/webSettings" Target="webSettings.xml"/><Relationship Id="rId9" Type="http://schemas.openxmlformats.org/officeDocument/2006/relationships/hyperlink" Target="https://es.wikipedia.org/wiki/Alemania" TargetMode="External"/><Relationship Id="rId14" Type="http://schemas.openxmlformats.org/officeDocument/2006/relationships/hyperlink" Target="https://es.wikipedia.org/wiki/Emmanuel_Macron" TargetMode="External"/><Relationship Id="rId22" Type="http://schemas.openxmlformats.org/officeDocument/2006/relationships/hyperlink" Target="https://es.wikipedia.org/wiki/Lyon" TargetMode="External"/><Relationship Id="rId27" Type="http://schemas.openxmlformats.org/officeDocument/2006/relationships/hyperlink" Target="https://es.wikipedia.org/wiki/Campo_de_Marte_(Par%C3%ADs)" TargetMode="External"/><Relationship Id="rId30" Type="http://schemas.openxmlformats.org/officeDocument/2006/relationships/hyperlink" Target="https://es.wikipedia.org/wiki/Campos_El%C3%ADseos_(Par%C3%ADs)" TargetMode="External"/><Relationship Id="rId35" Type="http://schemas.openxmlformats.org/officeDocument/2006/relationships/hyperlink" Target="https://es.wikipedia.org/wiki/Impuesto_de_solidaridad_a_la_fortuna" TargetMode="External"/><Relationship Id="rId8" Type="http://schemas.openxmlformats.org/officeDocument/2006/relationships/hyperlink" Target="https://es.wikipedia.org/wiki/Pa%C3%ADses_Bajos" TargetMode="External"/><Relationship Id="rId3"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2812</Words>
  <Characters>15467</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62</cp:revision>
  <dcterms:created xsi:type="dcterms:W3CDTF">2020-09-29T14:24:00Z</dcterms:created>
  <dcterms:modified xsi:type="dcterms:W3CDTF">2019-10-13T23:03:00Z</dcterms:modified>
</cp:coreProperties>
</file>